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惠企纾困政策文件及网址链接</w:t>
      </w:r>
    </w:p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国家相关政策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1.《关于印发促进工业经济平稳增长的若干政策的通知》（发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改产业〔2022〕273 号）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"https://www.ndrc.gov.cn/xwdt/ztzl/cjgyjjpwzz/zcfbhjd/202203/t20220302_1317974.html?code=&amp;state=123"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https://www.ndrc.gov.cn/xwdt/ztzl/cjgyjjpwzz/zcfbhjd/202203/t20220302_1317974.html?code=&amp;state=123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2.《关于促进服务业领域困难行业恢复发展的若干政策》（发改财金〔2022〕271 号）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"https://www.ndrc.gov.cn/xxgk/zcfb/tz/202202/t20220218_1315824.html?code=&amp;state=123"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https://www.ndrc.gov.cn/xxgk/zcfb/tz/202202/t20220218_1315824.html?code=&amp;state=123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3.《关于进一步实施小微企业“六税两费”减免政策的公告》（财政部 税务总局公告 2022 年第 10 号）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"http://szs.mof.gov.cn/zhengcefabu/202203/t20220303_3792359.htm"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http://szs.mof.gov.cn/zhengcefabu/202203/t20220303_3792359.htm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4.《关于促进服务业领域困难行业纾困发展有关增值税政策的公告》（财政部 税务总局公告 2022 年第 11 号）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"http://szs.mof.gov.cn/zhengcefabu/202203/t20220304_3792526.htm"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http://szs.mof.gov.cn/zhengcefabu/202203/t20220304_3792526.htm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5.《关于进一步实施小微企业所得税优惠政策的公告》（财政部 税务总局公告 2022 年第 13 号）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"http://sh.mof.gov.cn/tongzhitonggao/202203/t20220331_3800287.htm"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http://sh.mof.gov.cn/tongzhitonggao/202203/t20220331_3800287.htm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6.《关于进一步加大增值税期末留抵退税政策实施力度的公告》（财政部 税务总局公告 2022 年第 14 号）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"http://szs.mof.gov.cn/zhengcefabu/202203/t20220322_3796788.htm"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http://szs.mof.gov.cn/zhengcefabu/202203/t20220322_3796788.htm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7.《关于对增值税小规模纳税人免征增值税的公告》（财政部 税务总局公告 2022 年第 15 号）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"http://sh.mof.gov.cn/tongzhitonggao/202203/t20220331_3800289.htm"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http://sh.mof.gov.cn/tongzhitonggao/202203/t20220331_3800289.htm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8.《关于下达 2022 年支持小微企业留抵退税有关专项资金预算的通知》（财预〔2022〕34 号）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"http://yss.mof.gov.cn/gongzuodongtai/202203/t20220322_3797028.htm"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http://yss.mof.gov.cn/gongzuodongtai/202203/t20220322_3797028.htm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（二）省相关政策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1.《关于进一步做好惠企纾困工作促进经济平稳健康发展的通知》（豫政办〔2022〕14 号）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"https://www.henan.gov.cn/2022/02-09/2395965.html"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https://www.henan.gov.cn/2022/02-09/2395965.html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2.《支持小微商贸企业个体工商户恢复发展若干措施》（豫政办〔2022〕14 号附件1）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"https://www.henan.gov.cn/2022/02-09/2395965.html"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https://www.henan.gov.cn/2022/02-09/2395965.html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3.《促进小微工业企业上规模实施方案》（豫政办〔2022〕14 号附件2）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"https://www.henan.gov.cn/2022/02-09/2395965.html"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https://www.henan.gov.cn/2022/02-09/2395965.html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4.《支持“专精特新”中小企业高质量发展政策措施》（豫政办〔2022〕14 号附件3）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"https://www.henan.gov.cn/2022/02-09/2395965.html"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https://www.henan.gov.cn/2022/02-09/2395965.html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5.《关于印发中小企业纾困帮扶政策措施的通知》（豫政办〔2021〕76 号）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instrText xml:space="preserve"> HYPERLINK "https://www.henan.gov.cn/2022/01-04/2377153.html" </w:instrTex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_GB2312" w:hAnsi="宋体" w:eastAsia="仿宋_GB2312" w:cs="仿宋_GB2312"/>
          <w:kern w:val="0"/>
          <w:sz w:val="31"/>
          <w:szCs w:val="31"/>
          <w:lang w:val="en-US" w:eastAsia="zh-CN" w:bidi="ar"/>
        </w:rPr>
        <w:t>https://www.henan.gov.cn/2022/01-04/2377153.html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E83A4"/>
    <w:multiLevelType w:val="singleLevel"/>
    <w:tmpl w:val="FE7E83A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YmEzZjdlYzA3NDE1MmQyMDVlNzU2Njg2MWU0NGIifQ=="/>
  </w:docVars>
  <w:rsids>
    <w:rsidRoot w:val="32FE441D"/>
    <w:rsid w:val="09103055"/>
    <w:rsid w:val="32FE441D"/>
    <w:rsid w:val="3BD31E92"/>
    <w:rsid w:val="6355613C"/>
    <w:rsid w:val="653E39C7"/>
    <w:rsid w:val="69A36FC0"/>
    <w:rsid w:val="7DFFC99E"/>
    <w:rsid w:val="7FF9B3C9"/>
    <w:rsid w:val="B15FA5BF"/>
    <w:rsid w:val="BD7F647A"/>
    <w:rsid w:val="BF2640A9"/>
    <w:rsid w:val="DB3F41FB"/>
    <w:rsid w:val="EEDD416B"/>
    <w:rsid w:val="F7BA862C"/>
    <w:rsid w:val="FB7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仿宋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537</Words>
  <Characters>1395</Characters>
  <Lines>0</Lines>
  <Paragraphs>0</Paragraphs>
  <TotalTime>46</TotalTime>
  <ScaleCrop>false</ScaleCrop>
  <LinksUpToDate>false</LinksUpToDate>
  <CharactersWithSpaces>1445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2022-05-16T17:39:00Z</dcterms:created>
  <dc:creator>传奇</dc:creator>
  <cp:lastModifiedBy>greatwall</cp:lastModifiedBy>
  <cp:lastPrinted>2022-05-16T17:44:00Z</cp:lastPrinted>
  <dcterms:modified xsi:type="dcterms:W3CDTF">2022-05-18T09:23:57Z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89A7EA8F3CC44C6DB6D778F6014D40F8</vt:lpwstr>
  </property>
</Properties>
</file>