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仿宋_GB2312" w:hAnsi="方正仿宋_GB2312" w:cs="方正仿宋_GB2312"/>
          <w:b/>
          <w:color w:val="auto"/>
          <w:sz w:val="48"/>
          <w:szCs w:val="48"/>
        </w:rPr>
      </w:pPr>
    </w:p>
    <w:p>
      <w:pPr>
        <w:pStyle w:val="2"/>
        <w:rPr>
          <w:rFonts w:hAnsi="方正仿宋_GB2312" w:cs="方正仿宋_GB2312"/>
          <w:b/>
          <w:color w:val="auto"/>
          <w:sz w:val="48"/>
          <w:szCs w:val="48"/>
        </w:rPr>
      </w:pPr>
    </w:p>
    <w:p>
      <w:pPr>
        <w:spacing w:line="560" w:lineRule="exact"/>
        <w:jc w:val="center"/>
        <w:rPr>
          <w:rFonts w:ascii="方正仿宋_GB2312" w:hAnsi="方正仿宋_GB2312" w:cs="方正仿宋_GB2312"/>
          <w:b/>
          <w:color w:val="auto"/>
          <w:sz w:val="48"/>
          <w:szCs w:val="48"/>
        </w:rPr>
      </w:pPr>
    </w:p>
    <w:p>
      <w:pPr>
        <w:bidi w:val="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平顶山市城市管理局</w:t>
      </w:r>
    </w:p>
    <w:p>
      <w:pPr>
        <w:bidi w:val="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lang w:eastAsia="zh-CN"/>
        </w:rPr>
        <w:t>2021年度垃圾焚烧处理费</w:t>
      </w:r>
      <w:r>
        <w:rPr>
          <w:rFonts w:hint="eastAsia" w:ascii="方正公文小标宋" w:hAnsi="方正公文小标宋" w:eastAsia="方正公文小标宋" w:cs="方正公文小标宋"/>
          <w:b/>
          <w:bCs/>
          <w:color w:val="auto"/>
          <w:sz w:val="44"/>
          <w:szCs w:val="44"/>
        </w:rPr>
        <w:t>项目</w:t>
      </w:r>
    </w:p>
    <w:p>
      <w:pPr>
        <w:bidi w:val="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绩效评价报告</w:t>
      </w:r>
    </w:p>
    <w:p>
      <w:pPr>
        <w:spacing w:line="560" w:lineRule="exact"/>
        <w:ind w:right="-342" w:rightChars="-114"/>
        <w:jc w:val="center"/>
        <w:rPr>
          <w:rFonts w:ascii="方正仿宋_GB2312" w:hAnsi="方正仿宋_GB2312" w:cs="方正仿宋_GB2312"/>
          <w:color w:val="auto"/>
          <w:sz w:val="28"/>
          <w:szCs w:val="28"/>
        </w:rPr>
      </w:pPr>
    </w:p>
    <w:p>
      <w:pPr>
        <w:pStyle w:val="2"/>
        <w:spacing w:line="560" w:lineRule="exact"/>
        <w:rPr>
          <w:rFonts w:hAnsi="方正仿宋_GB2312" w:cs="方正仿宋_GB2312"/>
          <w:color w:val="auto"/>
          <w:szCs w:val="28"/>
        </w:rPr>
      </w:pPr>
    </w:p>
    <w:p>
      <w:pPr>
        <w:pStyle w:val="2"/>
        <w:spacing w:line="560" w:lineRule="exact"/>
        <w:rPr>
          <w:rFonts w:hAnsi="方正仿宋_GB2312" w:cs="方正仿宋_GB2312"/>
          <w:color w:val="auto"/>
          <w:szCs w:val="28"/>
        </w:rPr>
      </w:pPr>
    </w:p>
    <w:p>
      <w:pPr>
        <w:pStyle w:val="2"/>
        <w:spacing w:line="560" w:lineRule="exact"/>
        <w:rPr>
          <w:rFonts w:hAnsi="方正仿宋_GB2312" w:cs="方正仿宋_GB2312"/>
          <w:color w:val="auto"/>
          <w:szCs w:val="28"/>
        </w:rPr>
      </w:pPr>
    </w:p>
    <w:p>
      <w:pPr>
        <w:pStyle w:val="2"/>
        <w:spacing w:line="560" w:lineRule="exact"/>
        <w:rPr>
          <w:rFonts w:hAnsi="方正仿宋_GB2312" w:cs="方正仿宋_GB2312"/>
          <w:color w:val="auto"/>
          <w:szCs w:val="28"/>
        </w:rPr>
      </w:pPr>
    </w:p>
    <w:p>
      <w:pPr>
        <w:pStyle w:val="2"/>
        <w:spacing w:line="560" w:lineRule="exact"/>
        <w:rPr>
          <w:rFonts w:hAnsi="方正仿宋_GB2312" w:cs="方正仿宋_GB2312"/>
          <w:color w:val="auto"/>
          <w:szCs w:val="28"/>
        </w:rPr>
      </w:pPr>
    </w:p>
    <w:p>
      <w:pPr>
        <w:bidi w:val="0"/>
        <w:ind w:firstLine="600" w:firstLineChars="200"/>
        <w:rPr>
          <w:rFonts w:hint="eastAsia" w:ascii="方正公文小标宋" w:hAnsi="方正公文小标宋" w:eastAsia="方正公文小标宋" w:cs="方正公文小标宋"/>
          <w:b w:val="0"/>
          <w:bCs w:val="0"/>
          <w:color w:val="auto"/>
        </w:rPr>
      </w:pPr>
      <w:bookmarkStart w:id="0" w:name="_Toc28037"/>
      <w:r>
        <w:rPr>
          <w:rFonts w:hint="eastAsia" w:ascii="方正公文小标宋" w:hAnsi="方正公文小标宋" w:eastAsia="方正公文小标宋" w:cs="方正公文小标宋"/>
          <w:b w:val="0"/>
          <w:bCs w:val="0"/>
          <w:color w:val="auto"/>
        </w:rPr>
        <w:t>项目名称：</w:t>
      </w:r>
      <w:r>
        <w:rPr>
          <w:rFonts w:hint="eastAsia" w:ascii="方正公文小标宋" w:hAnsi="方正公文小标宋" w:eastAsia="方正公文小标宋" w:cs="方正公文小标宋"/>
          <w:b w:val="0"/>
          <w:bCs w:val="0"/>
          <w:color w:val="auto"/>
          <w:lang w:eastAsia="zh-CN"/>
        </w:rPr>
        <w:t>2021年度垃圾焚烧处理费</w:t>
      </w:r>
      <w:r>
        <w:rPr>
          <w:rFonts w:hint="eastAsia" w:ascii="方正公文小标宋" w:hAnsi="方正公文小标宋" w:eastAsia="方正公文小标宋" w:cs="方正公文小标宋"/>
          <w:b w:val="0"/>
          <w:bCs w:val="0"/>
          <w:color w:val="auto"/>
        </w:rPr>
        <w:t>项目</w:t>
      </w:r>
      <w:bookmarkEnd w:id="0"/>
    </w:p>
    <w:p>
      <w:pPr>
        <w:bidi w:val="0"/>
        <w:ind w:firstLine="600" w:firstLineChars="200"/>
        <w:rPr>
          <w:rFonts w:hint="eastAsia" w:ascii="方正公文小标宋" w:hAnsi="方正公文小标宋" w:eastAsia="方正公文小标宋" w:cs="方正公文小标宋"/>
          <w:b w:val="0"/>
          <w:bCs w:val="0"/>
          <w:color w:val="auto"/>
        </w:rPr>
      </w:pPr>
      <w:r>
        <w:rPr>
          <w:rFonts w:hint="eastAsia" w:ascii="方正公文小标宋" w:hAnsi="方正公文小标宋" w:eastAsia="方正公文小标宋" w:cs="方正公文小标宋"/>
          <w:b w:val="0"/>
          <w:bCs w:val="0"/>
          <w:color w:val="auto"/>
        </w:rPr>
        <w:t>项目单位：平顶山市城市管理局</w:t>
      </w:r>
    </w:p>
    <w:p>
      <w:pPr>
        <w:bidi w:val="0"/>
        <w:ind w:firstLine="600" w:firstLineChars="200"/>
        <w:rPr>
          <w:rFonts w:hint="eastAsia" w:ascii="方正公文小标宋" w:hAnsi="方正公文小标宋" w:eastAsia="方正公文小标宋" w:cs="方正公文小标宋"/>
          <w:b w:val="0"/>
          <w:bCs w:val="0"/>
          <w:color w:val="auto"/>
        </w:rPr>
      </w:pPr>
      <w:bookmarkStart w:id="1" w:name="_Toc27346"/>
      <w:bookmarkStart w:id="2" w:name="_Toc28591"/>
      <w:r>
        <w:rPr>
          <w:rFonts w:hint="eastAsia" w:ascii="方正公文小标宋" w:hAnsi="方正公文小标宋" w:eastAsia="方正公文小标宋" w:cs="方正公文小标宋"/>
          <w:b w:val="0"/>
          <w:bCs w:val="0"/>
          <w:color w:val="auto"/>
        </w:rPr>
        <w:t>委托单位：平顶山市财政局</w:t>
      </w:r>
      <w:bookmarkEnd w:id="1"/>
      <w:bookmarkEnd w:id="2"/>
    </w:p>
    <w:p>
      <w:pPr>
        <w:bidi w:val="0"/>
        <w:ind w:firstLine="600" w:firstLineChars="200"/>
        <w:rPr>
          <w:rFonts w:hint="eastAsia" w:ascii="方正公文小标宋" w:hAnsi="方正公文小标宋" w:eastAsia="方正公文小标宋" w:cs="方正公文小标宋"/>
          <w:b w:val="0"/>
          <w:bCs w:val="0"/>
          <w:color w:val="auto"/>
        </w:rPr>
      </w:pPr>
      <w:bookmarkStart w:id="3" w:name="_Toc16793"/>
      <w:bookmarkStart w:id="4" w:name="_Toc32259"/>
      <w:r>
        <w:rPr>
          <w:rFonts w:hint="eastAsia" w:ascii="方正公文小标宋" w:hAnsi="方正公文小标宋" w:eastAsia="方正公文小标宋" w:cs="方正公文小标宋"/>
          <w:b w:val="0"/>
          <w:bCs w:val="0"/>
          <w:color w:val="auto"/>
        </w:rPr>
        <w:t>评价机构：平顶山市明审会计师事务所有限公司</w:t>
      </w:r>
      <w:bookmarkEnd w:id="3"/>
      <w:bookmarkEnd w:id="4"/>
      <w:bookmarkStart w:id="5" w:name="_Toc1705"/>
    </w:p>
    <w:p>
      <w:pPr>
        <w:bidi w:val="0"/>
        <w:jc w:val="center"/>
        <w:rPr>
          <w:rFonts w:hint="eastAsia" w:ascii="方正公文小标宋" w:hAnsi="方正公文小标宋" w:eastAsia="方正公文小标宋" w:cs="方正公文小标宋"/>
          <w:color w:val="auto"/>
        </w:rPr>
      </w:pPr>
      <w:r>
        <w:rPr>
          <w:rFonts w:hint="eastAsia" w:ascii="方正公文小标宋" w:hAnsi="方正公文小标宋" w:eastAsia="方正公文小标宋" w:cs="方正公文小标宋"/>
          <w:color w:val="auto"/>
        </w:rPr>
        <w:t>2022年</w:t>
      </w:r>
      <w:r>
        <w:rPr>
          <w:rFonts w:hint="eastAsia" w:ascii="方正公文小标宋" w:hAnsi="方正公文小标宋" w:eastAsia="方正公文小标宋" w:cs="方正公文小标宋"/>
          <w:color w:val="auto"/>
          <w:lang w:val="en-US" w:eastAsia="zh-CN"/>
        </w:rPr>
        <w:t>12</w:t>
      </w:r>
      <w:r>
        <w:rPr>
          <w:rFonts w:hint="eastAsia" w:ascii="方正公文小标宋" w:hAnsi="方正公文小标宋" w:eastAsia="方正公文小标宋" w:cs="方正公文小标宋"/>
          <w:color w:val="auto"/>
        </w:rPr>
        <w:t>月</w:t>
      </w:r>
      <w:bookmarkEnd w:id="5"/>
    </w:p>
    <w:p>
      <w:pPr>
        <w:spacing w:line="560" w:lineRule="exact"/>
        <w:jc w:val="center"/>
        <w:rPr>
          <w:rFonts w:ascii="方正仿宋_GB2312" w:hAnsi="方正仿宋_GB2312" w:cs="方正仿宋_GB2312"/>
          <w:color w:val="auto"/>
          <w:sz w:val="44"/>
          <w:szCs w:val="44"/>
        </w:rPr>
      </w:pPr>
    </w:p>
    <w:p>
      <w:pPr>
        <w:spacing w:line="560" w:lineRule="exact"/>
        <w:jc w:val="center"/>
        <w:rPr>
          <w:rFonts w:ascii="方正仿宋_GB2312" w:hAnsi="方正仿宋_GB2312" w:cs="方正仿宋_GB2312"/>
          <w:color w:val="auto"/>
          <w:sz w:val="44"/>
          <w:szCs w:val="44"/>
        </w:rPr>
      </w:pPr>
    </w:p>
    <w:p>
      <w:pPr>
        <w:spacing w:line="560" w:lineRule="exact"/>
        <w:jc w:val="center"/>
        <w:rPr>
          <w:rFonts w:ascii="方正仿宋_GB2312" w:hAnsi="方正仿宋_GB2312" w:cs="方正仿宋_GB2312"/>
          <w:color w:val="auto"/>
          <w:sz w:val="44"/>
          <w:szCs w:val="44"/>
        </w:rPr>
      </w:pPr>
    </w:p>
    <w:p>
      <w:pPr>
        <w:spacing w:line="560" w:lineRule="exact"/>
        <w:jc w:val="center"/>
        <w:rPr>
          <w:rFonts w:ascii="方正仿宋_GB2312" w:hAnsi="方正仿宋_GB2312" w:cs="方正仿宋_GB2312"/>
          <w:color w:val="auto"/>
          <w:sz w:val="44"/>
          <w:szCs w:val="44"/>
        </w:rPr>
      </w:pPr>
    </w:p>
    <w:p>
      <w:pPr>
        <w:spacing w:line="560" w:lineRule="exact"/>
        <w:jc w:val="center"/>
        <w:rPr>
          <w:rFonts w:ascii="方正仿宋_GB2312" w:hAnsi="方正仿宋_GB2312" w:cs="方正仿宋_GB2312"/>
          <w:b/>
          <w:bCs/>
          <w:color w:val="auto"/>
          <w:sz w:val="48"/>
          <w:szCs w:val="48"/>
        </w:rPr>
      </w:pPr>
    </w:p>
    <w:p>
      <w:pPr>
        <w:spacing w:line="560" w:lineRule="exact"/>
        <w:jc w:val="center"/>
        <w:rPr>
          <w:rFonts w:ascii="方正仿宋_GB2312" w:hAnsi="方正仿宋_GB2312" w:cs="方正仿宋_GB2312"/>
          <w:b/>
          <w:bCs/>
          <w:color w:val="auto"/>
          <w:sz w:val="48"/>
          <w:szCs w:val="48"/>
        </w:rPr>
      </w:pPr>
      <w:r>
        <w:rPr>
          <w:rFonts w:hint="eastAsia" w:ascii="方正仿宋_GB2312" w:hAnsi="方正仿宋_GB2312" w:cs="方正仿宋_GB2312"/>
          <w:b/>
          <w:bCs/>
          <w:color w:val="auto"/>
          <w:sz w:val="48"/>
          <w:szCs w:val="48"/>
        </w:rPr>
        <w:t>目录</w:t>
      </w:r>
    </w:p>
    <w:p>
      <w:pPr>
        <w:pStyle w:val="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TOC \o "1-2" \h \u </w:instrText>
      </w:r>
      <w:r>
        <w:rPr>
          <w:rFonts w:hint="eastAsia" w:ascii="仿宋" w:hAnsi="仿宋" w:eastAsia="仿宋" w:cs="仿宋"/>
          <w:color w:val="auto"/>
        </w:rPr>
        <w:fldChar w:fldCharType="separate"/>
      </w:r>
      <w:r>
        <w:rPr>
          <w:rFonts w:hint="eastAsia" w:ascii="仿宋" w:hAnsi="仿宋" w:eastAsia="仿宋" w:cs="仿宋"/>
          <w:b/>
          <w:bCs/>
          <w:color w:val="auto"/>
        </w:rPr>
        <w:fldChar w:fldCharType="begin"/>
      </w:r>
      <w:r>
        <w:rPr>
          <w:rFonts w:hint="eastAsia" w:ascii="仿宋" w:hAnsi="仿宋" w:eastAsia="仿宋" w:cs="仿宋"/>
          <w:b/>
          <w:bCs/>
          <w:color w:val="auto"/>
        </w:rPr>
        <w:instrText xml:space="preserve"> HYPERLINK \l _Toc9016 </w:instrText>
      </w:r>
      <w:r>
        <w:rPr>
          <w:rFonts w:hint="eastAsia" w:ascii="仿宋" w:hAnsi="仿宋" w:eastAsia="仿宋" w:cs="仿宋"/>
          <w:b/>
          <w:bCs/>
          <w:color w:val="auto"/>
        </w:rPr>
        <w:fldChar w:fldCharType="separate"/>
      </w:r>
      <w:r>
        <w:rPr>
          <w:rFonts w:hint="eastAsia"/>
          <w:b/>
          <w:bCs/>
          <w:color w:val="auto"/>
        </w:rPr>
        <w:t>一、基本情况</w:t>
      </w:r>
      <w:r>
        <w:rPr>
          <w:b/>
          <w:bCs/>
          <w:color w:val="auto"/>
        </w:rPr>
        <w:tab/>
      </w:r>
      <w:r>
        <w:rPr>
          <w:b/>
          <w:bCs/>
          <w:color w:val="auto"/>
        </w:rPr>
        <w:fldChar w:fldCharType="begin"/>
      </w:r>
      <w:r>
        <w:rPr>
          <w:b/>
          <w:bCs/>
          <w:color w:val="auto"/>
        </w:rPr>
        <w:instrText xml:space="preserve"> PAGEREF _Toc9016 \h </w:instrText>
      </w:r>
      <w:r>
        <w:rPr>
          <w:b/>
          <w:bCs/>
          <w:color w:val="auto"/>
        </w:rPr>
        <w:fldChar w:fldCharType="separate"/>
      </w:r>
      <w:r>
        <w:rPr>
          <w:b/>
          <w:bCs/>
          <w:color w:val="auto"/>
        </w:rPr>
        <w:t>2</w:t>
      </w:r>
      <w:r>
        <w:rPr>
          <w:b/>
          <w:bCs/>
          <w:color w:val="auto"/>
        </w:rPr>
        <w:fldChar w:fldCharType="end"/>
      </w:r>
      <w:r>
        <w:rPr>
          <w:rFonts w:hint="eastAsia" w:ascii="仿宋" w:hAnsi="仿宋" w:eastAsia="仿宋" w:cs="仿宋"/>
          <w:b/>
          <w:bCs/>
          <w:color w:val="auto"/>
        </w:rPr>
        <w:fldChar w:fldCharType="end"/>
      </w:r>
    </w:p>
    <w:p>
      <w:pPr>
        <w:pStyle w:val="1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_Toc8799 </w:instrText>
      </w:r>
      <w:r>
        <w:rPr>
          <w:rFonts w:hint="eastAsia" w:ascii="仿宋" w:hAnsi="仿宋" w:eastAsia="仿宋" w:cs="仿宋"/>
          <w:color w:val="auto"/>
        </w:rPr>
        <w:fldChar w:fldCharType="separate"/>
      </w:r>
      <w:r>
        <w:rPr>
          <w:rFonts w:hint="eastAsia"/>
          <w:color w:val="auto"/>
        </w:rPr>
        <w:t>（一）项目立项背景目的及主要内容</w:t>
      </w:r>
      <w:r>
        <w:rPr>
          <w:color w:val="auto"/>
        </w:rPr>
        <w:tab/>
      </w:r>
      <w:r>
        <w:rPr>
          <w:color w:val="auto"/>
        </w:rPr>
        <w:fldChar w:fldCharType="begin"/>
      </w:r>
      <w:r>
        <w:rPr>
          <w:color w:val="auto"/>
        </w:rPr>
        <w:instrText xml:space="preserve"> PAGEREF _Toc8799 \h </w:instrText>
      </w:r>
      <w:r>
        <w:rPr>
          <w:color w:val="auto"/>
        </w:rPr>
        <w:fldChar w:fldCharType="separate"/>
      </w:r>
      <w:r>
        <w:rPr>
          <w:color w:val="auto"/>
        </w:rPr>
        <w:t>2</w:t>
      </w:r>
      <w:r>
        <w:rPr>
          <w:color w:val="auto"/>
        </w:rPr>
        <w:fldChar w:fldCharType="end"/>
      </w:r>
      <w:r>
        <w:rPr>
          <w:rFonts w:hint="eastAsia" w:ascii="仿宋" w:hAnsi="仿宋" w:eastAsia="仿宋" w:cs="仿宋"/>
          <w:color w:val="auto"/>
        </w:rPr>
        <w:fldChar w:fldCharType="end"/>
      </w:r>
    </w:p>
    <w:p>
      <w:pPr>
        <w:pStyle w:val="1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_Toc2480 </w:instrText>
      </w:r>
      <w:r>
        <w:rPr>
          <w:rFonts w:hint="eastAsia" w:ascii="仿宋" w:hAnsi="仿宋" w:eastAsia="仿宋" w:cs="仿宋"/>
          <w:color w:val="auto"/>
        </w:rPr>
        <w:fldChar w:fldCharType="separate"/>
      </w:r>
      <w:r>
        <w:rPr>
          <w:rFonts w:hint="eastAsia"/>
          <w:color w:val="auto"/>
        </w:rPr>
        <w:t>（二）</w:t>
      </w:r>
      <w:r>
        <w:rPr>
          <w:rFonts w:hint="eastAsia"/>
          <w:color w:val="auto"/>
          <w:lang w:val="en-US" w:eastAsia="zh-CN"/>
        </w:rPr>
        <w:t>资金投入和使用情况、</w:t>
      </w:r>
      <w:r>
        <w:rPr>
          <w:rFonts w:hint="eastAsia"/>
          <w:color w:val="auto"/>
        </w:rPr>
        <w:t>项目实施情况</w:t>
      </w:r>
      <w:r>
        <w:rPr>
          <w:color w:val="auto"/>
        </w:rPr>
        <w:tab/>
      </w:r>
      <w:r>
        <w:rPr>
          <w:color w:val="auto"/>
        </w:rPr>
        <w:fldChar w:fldCharType="begin"/>
      </w:r>
      <w:r>
        <w:rPr>
          <w:color w:val="auto"/>
        </w:rPr>
        <w:instrText xml:space="preserve"> PAGEREF _Toc2480 \h </w:instrText>
      </w:r>
      <w:r>
        <w:rPr>
          <w:color w:val="auto"/>
        </w:rPr>
        <w:fldChar w:fldCharType="separate"/>
      </w:r>
      <w:r>
        <w:rPr>
          <w:color w:val="auto"/>
        </w:rPr>
        <w:t>3</w:t>
      </w:r>
      <w:r>
        <w:rPr>
          <w:color w:val="auto"/>
        </w:rPr>
        <w:fldChar w:fldCharType="end"/>
      </w:r>
      <w:r>
        <w:rPr>
          <w:rFonts w:hint="eastAsia" w:ascii="仿宋" w:hAnsi="仿宋" w:eastAsia="仿宋" w:cs="仿宋"/>
          <w:color w:val="auto"/>
        </w:rPr>
        <w:fldChar w:fldCharType="end"/>
      </w:r>
    </w:p>
    <w:p>
      <w:pPr>
        <w:pStyle w:val="1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_Toc14367 </w:instrText>
      </w:r>
      <w:r>
        <w:rPr>
          <w:rFonts w:hint="eastAsia" w:ascii="仿宋" w:hAnsi="仿宋" w:eastAsia="仿宋" w:cs="仿宋"/>
          <w:color w:val="auto"/>
        </w:rPr>
        <w:fldChar w:fldCharType="separate"/>
      </w:r>
      <w:r>
        <w:rPr>
          <w:rFonts w:hint="eastAsia"/>
          <w:color w:val="auto"/>
        </w:rPr>
        <w:t>（三）项目组织管理</w:t>
      </w:r>
      <w:r>
        <w:rPr>
          <w:color w:val="auto"/>
        </w:rPr>
        <w:tab/>
      </w:r>
      <w:r>
        <w:rPr>
          <w:color w:val="auto"/>
        </w:rPr>
        <w:fldChar w:fldCharType="begin"/>
      </w:r>
      <w:r>
        <w:rPr>
          <w:color w:val="auto"/>
        </w:rPr>
        <w:instrText xml:space="preserve"> PAGEREF _Toc14367 \h </w:instrText>
      </w:r>
      <w:r>
        <w:rPr>
          <w:color w:val="auto"/>
        </w:rPr>
        <w:fldChar w:fldCharType="separate"/>
      </w:r>
      <w:r>
        <w:rPr>
          <w:color w:val="auto"/>
        </w:rPr>
        <w:t>4</w:t>
      </w:r>
      <w:r>
        <w:rPr>
          <w:color w:val="auto"/>
        </w:rPr>
        <w:fldChar w:fldCharType="end"/>
      </w:r>
      <w:r>
        <w:rPr>
          <w:rFonts w:hint="eastAsia" w:ascii="仿宋" w:hAnsi="仿宋" w:eastAsia="仿宋" w:cs="仿宋"/>
          <w:color w:val="auto"/>
        </w:rPr>
        <w:fldChar w:fldCharType="end"/>
      </w:r>
    </w:p>
    <w:p>
      <w:pPr>
        <w:pStyle w:val="1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_Toc1951 </w:instrText>
      </w:r>
      <w:r>
        <w:rPr>
          <w:rFonts w:hint="eastAsia" w:ascii="仿宋" w:hAnsi="仿宋" w:eastAsia="仿宋" w:cs="仿宋"/>
          <w:color w:val="auto"/>
        </w:rPr>
        <w:fldChar w:fldCharType="separate"/>
      </w:r>
      <w:r>
        <w:rPr>
          <w:rFonts w:hint="eastAsia"/>
          <w:color w:val="auto"/>
        </w:rPr>
        <w:t>（四）项目绩效目标</w:t>
      </w:r>
      <w:r>
        <w:rPr>
          <w:color w:val="auto"/>
        </w:rPr>
        <w:tab/>
      </w:r>
      <w:r>
        <w:rPr>
          <w:color w:val="auto"/>
        </w:rPr>
        <w:fldChar w:fldCharType="begin"/>
      </w:r>
      <w:r>
        <w:rPr>
          <w:color w:val="auto"/>
        </w:rPr>
        <w:instrText xml:space="preserve"> PAGEREF _Toc1951 \h </w:instrText>
      </w:r>
      <w:r>
        <w:rPr>
          <w:color w:val="auto"/>
        </w:rPr>
        <w:fldChar w:fldCharType="separate"/>
      </w:r>
      <w:r>
        <w:rPr>
          <w:color w:val="auto"/>
        </w:rPr>
        <w:t>5</w:t>
      </w:r>
      <w:r>
        <w:rPr>
          <w:color w:val="auto"/>
        </w:rPr>
        <w:fldChar w:fldCharType="end"/>
      </w:r>
      <w:r>
        <w:rPr>
          <w:rFonts w:hint="eastAsia" w:ascii="仿宋" w:hAnsi="仿宋" w:eastAsia="仿宋" w:cs="仿宋"/>
          <w:color w:val="auto"/>
        </w:rPr>
        <w:fldChar w:fldCharType="end"/>
      </w:r>
    </w:p>
    <w:p>
      <w:pPr>
        <w:pStyle w:val="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b/>
          <w:bCs/>
          <w:color w:val="auto"/>
        </w:rPr>
        <w:fldChar w:fldCharType="begin"/>
      </w:r>
      <w:r>
        <w:rPr>
          <w:rFonts w:hint="eastAsia" w:ascii="仿宋" w:hAnsi="仿宋" w:eastAsia="仿宋" w:cs="仿宋"/>
          <w:b/>
          <w:bCs/>
          <w:color w:val="auto"/>
        </w:rPr>
        <w:instrText xml:space="preserve"> HYPERLINK \l _Toc12522 </w:instrText>
      </w:r>
      <w:r>
        <w:rPr>
          <w:rFonts w:hint="eastAsia" w:ascii="仿宋" w:hAnsi="仿宋" w:eastAsia="仿宋" w:cs="仿宋"/>
          <w:b/>
          <w:bCs/>
          <w:color w:val="auto"/>
        </w:rPr>
        <w:fldChar w:fldCharType="separate"/>
      </w:r>
      <w:r>
        <w:rPr>
          <w:rFonts w:hint="eastAsia"/>
          <w:b/>
          <w:bCs/>
          <w:color w:val="auto"/>
        </w:rPr>
        <w:t>二、综合评价情况及评价结论</w:t>
      </w:r>
      <w:r>
        <w:rPr>
          <w:b/>
          <w:bCs/>
          <w:color w:val="auto"/>
        </w:rPr>
        <w:tab/>
      </w:r>
      <w:r>
        <w:rPr>
          <w:b/>
          <w:bCs/>
          <w:color w:val="auto"/>
        </w:rPr>
        <w:fldChar w:fldCharType="begin"/>
      </w:r>
      <w:r>
        <w:rPr>
          <w:b/>
          <w:bCs/>
          <w:color w:val="auto"/>
        </w:rPr>
        <w:instrText xml:space="preserve"> PAGEREF _Toc12522 \h </w:instrText>
      </w:r>
      <w:r>
        <w:rPr>
          <w:b/>
          <w:bCs/>
          <w:color w:val="auto"/>
        </w:rPr>
        <w:fldChar w:fldCharType="separate"/>
      </w:r>
      <w:r>
        <w:rPr>
          <w:b/>
          <w:bCs/>
          <w:color w:val="auto"/>
        </w:rPr>
        <w:t>6</w:t>
      </w:r>
      <w:r>
        <w:rPr>
          <w:b/>
          <w:bCs/>
          <w:color w:val="auto"/>
        </w:rPr>
        <w:fldChar w:fldCharType="end"/>
      </w:r>
      <w:r>
        <w:rPr>
          <w:rFonts w:hint="eastAsia" w:ascii="仿宋" w:hAnsi="仿宋" w:eastAsia="仿宋" w:cs="仿宋"/>
          <w:b/>
          <w:bCs/>
          <w:color w:val="auto"/>
        </w:rPr>
        <w:fldChar w:fldCharType="end"/>
      </w:r>
    </w:p>
    <w:p>
      <w:pPr>
        <w:pStyle w:val="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b/>
          <w:bCs/>
          <w:color w:val="auto"/>
        </w:rPr>
        <w:fldChar w:fldCharType="begin"/>
      </w:r>
      <w:r>
        <w:rPr>
          <w:rFonts w:hint="eastAsia" w:ascii="仿宋" w:hAnsi="仿宋" w:eastAsia="仿宋" w:cs="仿宋"/>
          <w:b/>
          <w:bCs/>
          <w:color w:val="auto"/>
        </w:rPr>
        <w:instrText xml:space="preserve"> HYPERLINK \l _Toc13590 </w:instrText>
      </w:r>
      <w:r>
        <w:rPr>
          <w:rFonts w:hint="eastAsia" w:ascii="仿宋" w:hAnsi="仿宋" w:eastAsia="仿宋" w:cs="仿宋"/>
          <w:b/>
          <w:bCs/>
          <w:color w:val="auto"/>
        </w:rPr>
        <w:fldChar w:fldCharType="separate"/>
      </w:r>
      <w:r>
        <w:rPr>
          <w:rFonts w:hint="eastAsia"/>
          <w:b/>
          <w:bCs/>
          <w:color w:val="auto"/>
        </w:rPr>
        <w:t>三、主要成效、存在的问题及原因分析</w:t>
      </w:r>
      <w:r>
        <w:rPr>
          <w:b/>
          <w:bCs/>
          <w:color w:val="auto"/>
        </w:rPr>
        <w:tab/>
      </w:r>
      <w:r>
        <w:rPr>
          <w:b/>
          <w:bCs/>
          <w:color w:val="auto"/>
        </w:rPr>
        <w:fldChar w:fldCharType="begin"/>
      </w:r>
      <w:r>
        <w:rPr>
          <w:b/>
          <w:bCs/>
          <w:color w:val="auto"/>
        </w:rPr>
        <w:instrText xml:space="preserve"> PAGEREF _Toc13590 \h </w:instrText>
      </w:r>
      <w:r>
        <w:rPr>
          <w:b/>
          <w:bCs/>
          <w:color w:val="auto"/>
        </w:rPr>
        <w:fldChar w:fldCharType="separate"/>
      </w:r>
      <w:r>
        <w:rPr>
          <w:b/>
          <w:bCs/>
          <w:color w:val="auto"/>
        </w:rPr>
        <w:t>7</w:t>
      </w:r>
      <w:r>
        <w:rPr>
          <w:b/>
          <w:bCs/>
          <w:color w:val="auto"/>
        </w:rPr>
        <w:fldChar w:fldCharType="end"/>
      </w:r>
      <w:r>
        <w:rPr>
          <w:rFonts w:hint="eastAsia" w:ascii="仿宋" w:hAnsi="仿宋" w:eastAsia="仿宋" w:cs="仿宋"/>
          <w:b/>
          <w:bCs/>
          <w:color w:val="auto"/>
        </w:rPr>
        <w:fldChar w:fldCharType="end"/>
      </w:r>
    </w:p>
    <w:p>
      <w:pPr>
        <w:pStyle w:val="1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_Toc4630 </w:instrText>
      </w:r>
      <w:r>
        <w:rPr>
          <w:rFonts w:hint="eastAsia" w:ascii="仿宋" w:hAnsi="仿宋" w:eastAsia="仿宋" w:cs="仿宋"/>
          <w:color w:val="auto"/>
        </w:rPr>
        <w:fldChar w:fldCharType="separate"/>
      </w:r>
      <w:r>
        <w:rPr>
          <w:rFonts w:hint="eastAsia"/>
          <w:color w:val="auto"/>
        </w:rPr>
        <w:t>（一）主要成效</w:t>
      </w:r>
      <w:r>
        <w:rPr>
          <w:color w:val="auto"/>
        </w:rPr>
        <w:tab/>
      </w:r>
      <w:r>
        <w:rPr>
          <w:color w:val="auto"/>
        </w:rPr>
        <w:fldChar w:fldCharType="begin"/>
      </w:r>
      <w:r>
        <w:rPr>
          <w:color w:val="auto"/>
        </w:rPr>
        <w:instrText xml:space="preserve"> PAGEREF _Toc4630 \h </w:instrText>
      </w:r>
      <w:r>
        <w:rPr>
          <w:color w:val="auto"/>
        </w:rPr>
        <w:fldChar w:fldCharType="separate"/>
      </w:r>
      <w:r>
        <w:rPr>
          <w:color w:val="auto"/>
        </w:rPr>
        <w:t>7</w:t>
      </w:r>
      <w:r>
        <w:rPr>
          <w:color w:val="auto"/>
        </w:rPr>
        <w:fldChar w:fldCharType="end"/>
      </w:r>
      <w:r>
        <w:rPr>
          <w:rFonts w:hint="eastAsia" w:ascii="仿宋" w:hAnsi="仿宋" w:eastAsia="仿宋" w:cs="仿宋"/>
          <w:color w:val="auto"/>
        </w:rPr>
        <w:fldChar w:fldCharType="end"/>
      </w:r>
    </w:p>
    <w:p>
      <w:pPr>
        <w:pStyle w:val="1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_Toc16764 </w:instrText>
      </w:r>
      <w:r>
        <w:rPr>
          <w:rFonts w:hint="eastAsia" w:ascii="仿宋" w:hAnsi="仿宋" w:eastAsia="仿宋" w:cs="仿宋"/>
          <w:color w:val="auto"/>
        </w:rPr>
        <w:fldChar w:fldCharType="separate"/>
      </w:r>
      <w:r>
        <w:rPr>
          <w:rFonts w:hint="eastAsia"/>
          <w:color w:val="auto"/>
        </w:rPr>
        <w:t>（二）存在问题及原因分析</w:t>
      </w:r>
      <w:r>
        <w:rPr>
          <w:color w:val="auto"/>
        </w:rPr>
        <w:tab/>
      </w:r>
      <w:r>
        <w:rPr>
          <w:color w:val="auto"/>
        </w:rPr>
        <w:fldChar w:fldCharType="begin"/>
      </w:r>
      <w:r>
        <w:rPr>
          <w:color w:val="auto"/>
        </w:rPr>
        <w:instrText xml:space="preserve"> PAGEREF _Toc16764 \h </w:instrText>
      </w:r>
      <w:r>
        <w:rPr>
          <w:color w:val="auto"/>
        </w:rPr>
        <w:fldChar w:fldCharType="separate"/>
      </w:r>
      <w:r>
        <w:rPr>
          <w:color w:val="auto"/>
        </w:rPr>
        <w:t>7</w:t>
      </w:r>
      <w:r>
        <w:rPr>
          <w:color w:val="auto"/>
        </w:rPr>
        <w:fldChar w:fldCharType="end"/>
      </w:r>
      <w:r>
        <w:rPr>
          <w:rFonts w:hint="eastAsia" w:ascii="仿宋" w:hAnsi="仿宋" w:eastAsia="仿宋" w:cs="仿宋"/>
          <w:color w:val="auto"/>
        </w:rPr>
        <w:fldChar w:fldCharType="end"/>
      </w:r>
    </w:p>
    <w:p>
      <w:pPr>
        <w:pStyle w:val="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b/>
          <w:bCs/>
          <w:color w:val="auto"/>
        </w:rPr>
      </w:pPr>
      <w:r>
        <w:rPr>
          <w:rFonts w:hint="eastAsia" w:ascii="仿宋" w:hAnsi="仿宋" w:eastAsia="仿宋" w:cs="仿宋"/>
          <w:b/>
          <w:bCs/>
          <w:color w:val="auto"/>
        </w:rPr>
        <w:fldChar w:fldCharType="begin"/>
      </w:r>
      <w:r>
        <w:rPr>
          <w:rFonts w:hint="eastAsia" w:ascii="仿宋" w:hAnsi="仿宋" w:eastAsia="仿宋" w:cs="仿宋"/>
          <w:b/>
          <w:bCs/>
          <w:color w:val="auto"/>
        </w:rPr>
        <w:instrText xml:space="preserve"> HYPERLINK \l _Toc5965 </w:instrText>
      </w:r>
      <w:r>
        <w:rPr>
          <w:rFonts w:hint="eastAsia" w:ascii="仿宋" w:hAnsi="仿宋" w:eastAsia="仿宋" w:cs="仿宋"/>
          <w:b/>
          <w:bCs/>
          <w:color w:val="auto"/>
        </w:rPr>
        <w:fldChar w:fldCharType="separate"/>
      </w:r>
      <w:r>
        <w:rPr>
          <w:rFonts w:hint="eastAsia"/>
          <w:b/>
          <w:bCs/>
          <w:color w:val="auto"/>
        </w:rPr>
        <w:t>四、有关建议</w:t>
      </w:r>
      <w:r>
        <w:rPr>
          <w:b/>
          <w:bCs/>
          <w:color w:val="auto"/>
        </w:rPr>
        <w:tab/>
      </w:r>
      <w:r>
        <w:rPr>
          <w:b/>
          <w:bCs/>
          <w:color w:val="auto"/>
        </w:rPr>
        <w:fldChar w:fldCharType="begin"/>
      </w:r>
      <w:r>
        <w:rPr>
          <w:b/>
          <w:bCs/>
          <w:color w:val="auto"/>
        </w:rPr>
        <w:instrText xml:space="preserve"> PAGEREF _Toc5965 \h </w:instrText>
      </w:r>
      <w:r>
        <w:rPr>
          <w:b/>
          <w:bCs/>
          <w:color w:val="auto"/>
        </w:rPr>
        <w:fldChar w:fldCharType="separate"/>
      </w:r>
      <w:r>
        <w:rPr>
          <w:b/>
          <w:bCs/>
          <w:color w:val="auto"/>
        </w:rPr>
        <w:t>10</w:t>
      </w:r>
      <w:r>
        <w:rPr>
          <w:b/>
          <w:bCs/>
          <w:color w:val="auto"/>
        </w:rPr>
        <w:fldChar w:fldCharType="end"/>
      </w:r>
      <w:r>
        <w:rPr>
          <w:rFonts w:hint="eastAsia" w:ascii="仿宋" w:hAnsi="仿宋" w:eastAsia="仿宋" w:cs="仿宋"/>
          <w:b/>
          <w:bCs/>
          <w:color w:val="auto"/>
        </w:rPr>
        <w:fldChar w:fldCharType="end"/>
      </w:r>
    </w:p>
    <w:p>
      <w:pPr>
        <w:pStyle w:val="9"/>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rPr>
      </w:pPr>
      <w:r>
        <w:rPr>
          <w:rFonts w:hint="eastAsia" w:ascii="仿宋" w:hAnsi="仿宋" w:eastAsia="仿宋" w:cs="仿宋"/>
          <w:b/>
          <w:bCs/>
          <w:color w:val="auto"/>
        </w:rPr>
        <w:fldChar w:fldCharType="begin"/>
      </w:r>
      <w:r>
        <w:rPr>
          <w:rFonts w:hint="eastAsia" w:ascii="仿宋" w:hAnsi="仿宋" w:eastAsia="仿宋" w:cs="仿宋"/>
          <w:b/>
          <w:bCs/>
          <w:color w:val="auto"/>
        </w:rPr>
        <w:instrText xml:space="preserve"> HYPERLINK \l _Toc1085 </w:instrText>
      </w:r>
      <w:r>
        <w:rPr>
          <w:rFonts w:hint="eastAsia" w:ascii="仿宋" w:hAnsi="仿宋" w:eastAsia="仿宋" w:cs="仿宋"/>
          <w:b/>
          <w:bCs/>
          <w:color w:val="auto"/>
        </w:rPr>
        <w:fldChar w:fldCharType="separate"/>
      </w:r>
      <w:r>
        <w:rPr>
          <w:rFonts w:hint="eastAsia"/>
          <w:b/>
          <w:bCs/>
          <w:color w:val="auto"/>
        </w:rPr>
        <w:t>五、其他需要说明的问题</w:t>
      </w:r>
      <w:r>
        <w:rPr>
          <w:b/>
          <w:bCs/>
          <w:color w:val="auto"/>
        </w:rPr>
        <w:tab/>
      </w:r>
      <w:r>
        <w:rPr>
          <w:b/>
          <w:bCs/>
          <w:color w:val="auto"/>
        </w:rPr>
        <w:fldChar w:fldCharType="begin"/>
      </w:r>
      <w:r>
        <w:rPr>
          <w:b/>
          <w:bCs/>
          <w:color w:val="auto"/>
        </w:rPr>
        <w:instrText xml:space="preserve"> PAGEREF _Toc1085 \h </w:instrText>
      </w:r>
      <w:r>
        <w:rPr>
          <w:b/>
          <w:bCs/>
          <w:color w:val="auto"/>
        </w:rPr>
        <w:fldChar w:fldCharType="separate"/>
      </w:r>
      <w:r>
        <w:rPr>
          <w:b/>
          <w:bCs/>
          <w:color w:val="auto"/>
        </w:rPr>
        <w:t>12</w:t>
      </w:r>
      <w:r>
        <w:rPr>
          <w:b/>
          <w:bCs/>
          <w:color w:val="auto"/>
        </w:rPr>
        <w:fldChar w:fldCharType="end"/>
      </w:r>
      <w:r>
        <w:rPr>
          <w:rFonts w:hint="eastAsia" w:ascii="仿宋" w:hAnsi="仿宋" w:eastAsia="仿宋" w:cs="仿宋"/>
          <w:b/>
          <w:bCs/>
          <w:color w:val="auto"/>
        </w:rPr>
        <w:fldChar w:fldCharType="end"/>
      </w:r>
    </w:p>
    <w:p>
      <w:pPr>
        <w:rPr>
          <w:rFonts w:hint="eastAsia" w:ascii="仿宋" w:hAnsi="仿宋" w:eastAsia="仿宋" w:cs="仿宋"/>
          <w:color w:val="auto"/>
        </w:rPr>
      </w:pPr>
    </w:p>
    <w:p>
      <w:pPr>
        <w:pStyle w:val="2"/>
        <w:rPr>
          <w:color w:val="auto"/>
        </w:rPr>
      </w:pPr>
    </w:p>
    <w:p>
      <w:pPr>
        <w:pStyle w:val="1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_Toc25329 </w:instrText>
      </w:r>
      <w:r>
        <w:rPr>
          <w:rFonts w:hint="eastAsia" w:ascii="仿宋" w:hAnsi="仿宋" w:eastAsia="仿宋" w:cs="仿宋"/>
          <w:color w:val="auto"/>
        </w:rPr>
        <w:fldChar w:fldCharType="separate"/>
      </w:r>
      <w:r>
        <w:rPr>
          <w:rFonts w:hint="eastAsia" w:ascii="楷体" w:hAnsi="楷体" w:eastAsia="楷体" w:cs="楷体"/>
          <w:color w:val="auto"/>
        </w:rPr>
        <w:t>附件</w:t>
      </w:r>
      <w:r>
        <w:rPr>
          <w:rFonts w:hint="eastAsia" w:ascii="楷体" w:hAnsi="楷体" w:eastAsia="楷体" w:cs="楷体"/>
          <w:color w:val="auto"/>
          <w:lang w:val="en-US" w:eastAsia="zh-CN"/>
        </w:rPr>
        <w:t>1：</w:t>
      </w:r>
      <w:r>
        <w:rPr>
          <w:color w:val="auto"/>
        </w:rPr>
        <w:tab/>
      </w:r>
      <w:r>
        <w:rPr>
          <w:color w:val="auto"/>
        </w:rPr>
        <w:fldChar w:fldCharType="begin"/>
      </w:r>
      <w:r>
        <w:rPr>
          <w:color w:val="auto"/>
        </w:rPr>
        <w:instrText xml:space="preserve"> PAGEREF _Toc25329 \h </w:instrText>
      </w:r>
      <w:r>
        <w:rPr>
          <w:color w:val="auto"/>
        </w:rPr>
        <w:fldChar w:fldCharType="separate"/>
      </w:r>
      <w:r>
        <w:rPr>
          <w:color w:val="auto"/>
        </w:rPr>
        <w:t>14</w:t>
      </w:r>
      <w:r>
        <w:rPr>
          <w:color w:val="auto"/>
        </w:rPr>
        <w:fldChar w:fldCharType="end"/>
      </w:r>
      <w:r>
        <w:rPr>
          <w:rFonts w:hint="eastAsia" w:ascii="仿宋" w:hAnsi="仿宋" w:eastAsia="仿宋" w:cs="仿宋"/>
          <w:color w:val="auto"/>
        </w:rPr>
        <w:fldChar w:fldCharType="end"/>
      </w:r>
    </w:p>
    <w:p>
      <w:pPr>
        <w:pStyle w:val="1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_Toc17469 </w:instrText>
      </w:r>
      <w:r>
        <w:rPr>
          <w:rFonts w:hint="eastAsia" w:ascii="仿宋" w:hAnsi="仿宋" w:eastAsia="仿宋" w:cs="仿宋"/>
          <w:color w:val="auto"/>
        </w:rPr>
        <w:fldChar w:fldCharType="separate"/>
      </w:r>
      <w:r>
        <w:rPr>
          <w:rFonts w:hint="eastAsia" w:ascii="楷体" w:hAnsi="楷体" w:eastAsia="楷体" w:cs="楷体"/>
          <w:color w:val="auto"/>
        </w:rPr>
        <w:t>附件</w:t>
      </w:r>
      <w:r>
        <w:rPr>
          <w:rFonts w:hint="eastAsia" w:ascii="楷体" w:hAnsi="楷体" w:eastAsia="楷体" w:cs="楷体"/>
          <w:color w:val="auto"/>
          <w:lang w:val="en-US" w:eastAsia="zh-CN"/>
        </w:rPr>
        <w:t>2：</w:t>
      </w:r>
      <w:r>
        <w:rPr>
          <w:color w:val="auto"/>
        </w:rPr>
        <w:tab/>
      </w:r>
      <w:r>
        <w:rPr>
          <w:color w:val="auto"/>
        </w:rPr>
        <w:fldChar w:fldCharType="begin"/>
      </w:r>
      <w:r>
        <w:rPr>
          <w:color w:val="auto"/>
        </w:rPr>
        <w:instrText xml:space="preserve"> PAGEREF _Toc17469 \h </w:instrText>
      </w:r>
      <w:r>
        <w:rPr>
          <w:color w:val="auto"/>
        </w:rPr>
        <w:fldChar w:fldCharType="separate"/>
      </w:r>
      <w:r>
        <w:rPr>
          <w:color w:val="auto"/>
        </w:rPr>
        <w:t>21</w:t>
      </w:r>
      <w:r>
        <w:rPr>
          <w:color w:val="auto"/>
        </w:rPr>
        <w:fldChar w:fldCharType="end"/>
      </w:r>
      <w:r>
        <w:rPr>
          <w:rFonts w:hint="eastAsia" w:ascii="仿宋" w:hAnsi="仿宋" w:eastAsia="仿宋" w:cs="仿宋"/>
          <w:color w:val="auto"/>
        </w:rPr>
        <w:fldChar w:fldCharType="end"/>
      </w:r>
    </w:p>
    <w:p>
      <w:pPr>
        <w:pStyle w:val="1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_Toc7760 </w:instrText>
      </w:r>
      <w:r>
        <w:rPr>
          <w:rFonts w:hint="eastAsia" w:ascii="仿宋" w:hAnsi="仿宋" w:eastAsia="仿宋" w:cs="仿宋"/>
          <w:color w:val="auto"/>
        </w:rPr>
        <w:fldChar w:fldCharType="separate"/>
      </w:r>
      <w:r>
        <w:rPr>
          <w:rFonts w:hint="eastAsia" w:ascii="楷体" w:hAnsi="楷体" w:eastAsia="楷体" w:cs="楷体"/>
          <w:color w:val="auto"/>
        </w:rPr>
        <w:t>附件</w:t>
      </w:r>
      <w:r>
        <w:rPr>
          <w:rFonts w:hint="eastAsia" w:ascii="楷体" w:hAnsi="楷体" w:eastAsia="楷体" w:cs="楷体"/>
          <w:color w:val="auto"/>
          <w:lang w:val="en-US" w:eastAsia="zh-CN"/>
        </w:rPr>
        <w:t>3</w:t>
      </w:r>
      <w:r>
        <w:rPr>
          <w:rFonts w:hint="eastAsia" w:ascii="楷体" w:hAnsi="楷体" w:eastAsia="楷体" w:cs="楷体"/>
          <w:color w:val="auto"/>
          <w:lang w:eastAsia="zh-CN"/>
        </w:rPr>
        <w:t>：</w:t>
      </w:r>
      <w:r>
        <w:rPr>
          <w:color w:val="auto"/>
        </w:rPr>
        <w:tab/>
      </w:r>
      <w:r>
        <w:rPr>
          <w:color w:val="auto"/>
        </w:rPr>
        <w:fldChar w:fldCharType="begin"/>
      </w:r>
      <w:r>
        <w:rPr>
          <w:color w:val="auto"/>
        </w:rPr>
        <w:instrText xml:space="preserve"> PAGEREF _Toc7760 \h </w:instrText>
      </w:r>
      <w:r>
        <w:rPr>
          <w:color w:val="auto"/>
        </w:rPr>
        <w:fldChar w:fldCharType="separate"/>
      </w:r>
      <w:r>
        <w:rPr>
          <w:color w:val="auto"/>
        </w:rPr>
        <w:t>34</w:t>
      </w:r>
      <w:r>
        <w:rPr>
          <w:color w:val="auto"/>
        </w:rPr>
        <w:fldChar w:fldCharType="end"/>
      </w:r>
      <w:r>
        <w:rPr>
          <w:rFonts w:hint="eastAsia" w:ascii="仿宋" w:hAnsi="仿宋" w:eastAsia="仿宋" w:cs="仿宋"/>
          <w:color w:val="auto"/>
        </w:rPr>
        <w:fldChar w:fldCharType="end"/>
      </w:r>
    </w:p>
    <w:p>
      <w:pPr>
        <w:pStyle w:val="1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color w:val="auto"/>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_Toc29598 </w:instrText>
      </w:r>
      <w:r>
        <w:rPr>
          <w:rFonts w:hint="eastAsia" w:ascii="仿宋" w:hAnsi="仿宋" w:eastAsia="仿宋" w:cs="仿宋"/>
          <w:color w:val="auto"/>
        </w:rPr>
        <w:fldChar w:fldCharType="separate"/>
      </w:r>
      <w:r>
        <w:rPr>
          <w:rFonts w:hint="eastAsia" w:ascii="楷体" w:hAnsi="楷体" w:eastAsia="楷体" w:cs="楷体"/>
          <w:color w:val="auto"/>
        </w:rPr>
        <w:t>附件</w:t>
      </w:r>
      <w:r>
        <w:rPr>
          <w:rFonts w:hint="eastAsia" w:ascii="楷体" w:hAnsi="楷体" w:eastAsia="楷体" w:cs="楷体"/>
          <w:color w:val="auto"/>
          <w:lang w:val="en-US" w:eastAsia="zh-CN"/>
        </w:rPr>
        <w:t>4：</w:t>
      </w:r>
      <w:r>
        <w:rPr>
          <w:color w:val="auto"/>
        </w:rPr>
        <w:tab/>
      </w:r>
      <w:r>
        <w:rPr>
          <w:color w:val="auto"/>
        </w:rPr>
        <w:fldChar w:fldCharType="begin"/>
      </w:r>
      <w:r>
        <w:rPr>
          <w:color w:val="auto"/>
        </w:rPr>
        <w:instrText xml:space="preserve"> PAGEREF _Toc29598 \h </w:instrText>
      </w:r>
      <w:r>
        <w:rPr>
          <w:color w:val="auto"/>
        </w:rPr>
        <w:fldChar w:fldCharType="separate"/>
      </w:r>
      <w:r>
        <w:rPr>
          <w:color w:val="auto"/>
        </w:rPr>
        <w:t>39</w:t>
      </w:r>
      <w:r>
        <w:rPr>
          <w:color w:val="auto"/>
        </w:rPr>
        <w:fldChar w:fldCharType="end"/>
      </w:r>
      <w:r>
        <w:rPr>
          <w:rFonts w:hint="eastAsia" w:ascii="仿宋" w:hAnsi="仿宋" w:eastAsia="仿宋" w:cs="仿宋"/>
          <w:color w:val="auto"/>
        </w:rPr>
        <w:fldChar w:fldCharType="end"/>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color w:val="auto"/>
        </w:rPr>
      </w:pPr>
      <w:r>
        <w:rPr>
          <w:rFonts w:hint="eastAsia" w:ascii="仿宋" w:hAnsi="仿宋" w:eastAsia="仿宋" w:cs="仿宋"/>
          <w:color w:val="auto"/>
        </w:rPr>
        <w:fldChar w:fldCharType="end"/>
      </w:r>
    </w:p>
    <w:p>
      <w:pPr>
        <w:pStyle w:val="2"/>
        <w:spacing w:line="560" w:lineRule="exact"/>
        <w:rPr>
          <w:rFonts w:hAnsi="方正仿宋_GB2312" w:cs="方正仿宋_GB2312"/>
          <w:color w:val="auto"/>
        </w:rPr>
      </w:pPr>
    </w:p>
    <w:p>
      <w:pPr>
        <w:pStyle w:val="2"/>
        <w:spacing w:line="560" w:lineRule="exact"/>
        <w:rPr>
          <w:rFonts w:hAnsi="方正仿宋_GB2312" w:cs="方正仿宋_GB2312"/>
          <w:color w:val="auto"/>
        </w:rPr>
      </w:pPr>
    </w:p>
    <w:p>
      <w:pPr>
        <w:spacing w:line="560" w:lineRule="exact"/>
        <w:jc w:val="center"/>
        <w:rPr>
          <w:rFonts w:ascii="方正仿宋_GB2312" w:hAnsi="方正仿宋_GB2312" w:cs="方正仿宋_GB2312"/>
          <w:b/>
          <w:bCs/>
          <w:color w:val="auto"/>
          <w:sz w:val="36"/>
          <w:szCs w:val="36"/>
        </w:rPr>
        <w:sectPr>
          <w:pgSz w:w="11906" w:h="16838"/>
          <w:pgMar w:top="1587" w:right="1474" w:bottom="1361" w:left="1474" w:header="737" w:footer="850" w:gutter="0"/>
          <w:pgNumType w:start="1"/>
          <w:cols w:space="0" w:num="1"/>
          <w:docGrid w:type="lines" w:linePitch="408" w:charSpace="0"/>
        </w:sectPr>
      </w:pPr>
    </w:p>
    <w:p>
      <w:pPr>
        <w:spacing w:line="560" w:lineRule="exact"/>
        <w:jc w:val="center"/>
        <w:rPr>
          <w:rFonts w:ascii="方正公文小标宋" w:hAnsi="方正公文小标宋" w:eastAsia="方正公文小标宋" w:cs="方正公文小标宋"/>
          <w:b/>
          <w:bCs/>
          <w:color w:val="auto"/>
          <w:sz w:val="36"/>
          <w:szCs w:val="36"/>
        </w:rPr>
      </w:pPr>
      <w:r>
        <w:rPr>
          <w:rFonts w:hint="eastAsia" w:ascii="方正公文小标宋" w:hAnsi="方正公文小标宋" w:eastAsia="方正公文小标宋" w:cs="方正公文小标宋"/>
          <w:b/>
          <w:bCs/>
          <w:color w:val="auto"/>
          <w:sz w:val="36"/>
          <w:szCs w:val="36"/>
        </w:rPr>
        <w:t>平顶山市城市管理局</w:t>
      </w:r>
    </w:p>
    <w:p>
      <w:pPr>
        <w:spacing w:line="560" w:lineRule="exact"/>
        <w:jc w:val="center"/>
        <w:rPr>
          <w:rFonts w:hint="eastAsia" w:ascii="方正公文小标宋" w:hAnsi="方正公文小标宋" w:eastAsia="方正公文小标宋" w:cs="方正公文小标宋"/>
          <w:b/>
          <w:bCs/>
          <w:color w:val="auto"/>
          <w:sz w:val="36"/>
          <w:szCs w:val="36"/>
        </w:rPr>
      </w:pPr>
      <w:r>
        <w:rPr>
          <w:rFonts w:hint="eastAsia" w:ascii="方正公文小标宋" w:hAnsi="方正公文小标宋" w:eastAsia="方正公文小标宋" w:cs="方正公文小标宋"/>
          <w:b/>
          <w:bCs/>
          <w:color w:val="auto"/>
          <w:sz w:val="36"/>
          <w:szCs w:val="36"/>
          <w:lang w:eastAsia="zh-CN"/>
        </w:rPr>
        <w:t>2021年度垃圾焚烧处理费</w:t>
      </w:r>
      <w:r>
        <w:rPr>
          <w:rFonts w:hint="eastAsia" w:ascii="方正公文小标宋" w:hAnsi="方正公文小标宋" w:eastAsia="方正公文小标宋" w:cs="方正公文小标宋"/>
          <w:b/>
          <w:bCs/>
          <w:color w:val="auto"/>
          <w:sz w:val="36"/>
          <w:szCs w:val="36"/>
        </w:rPr>
        <w:t>项目</w:t>
      </w:r>
    </w:p>
    <w:p>
      <w:pPr>
        <w:spacing w:line="560" w:lineRule="exact"/>
        <w:jc w:val="center"/>
        <w:rPr>
          <w:rFonts w:ascii="方正仿宋_GB2312" w:hAnsi="方正仿宋_GB2312" w:cs="方正仿宋_GB2312"/>
          <w:color w:val="auto"/>
          <w:sz w:val="36"/>
          <w:szCs w:val="36"/>
          <w:highlight w:val="green"/>
        </w:rPr>
      </w:pPr>
      <w:r>
        <w:rPr>
          <w:rFonts w:hint="eastAsia" w:ascii="方正公文小标宋" w:hAnsi="方正公文小标宋" w:eastAsia="方正公文小标宋" w:cs="方正公文小标宋"/>
          <w:b/>
          <w:bCs/>
          <w:color w:val="auto"/>
          <w:sz w:val="36"/>
          <w:szCs w:val="36"/>
        </w:rPr>
        <w:t>绩效评价报告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全面贯彻落实《中共中央国务院关于全面实施预算绩效管理的意见》《中共河南省委河南省人民政府关于〈全面实施预算绩效管理的实施意见〉》《中共平顶山市委平顶山市人民政府关于印发〈全面推进预算绩效管理实施方案〉的通知》等文件精神，进一步聚焦市委、市政府重大方针政策和决策部署落实情况，加强财政资金管理，优化财政资金资源配置，强化绩效管理，提高财政资金使用效益，平顶山市明审会计师事务所有限公司（以下简称“评价机构”）受平顶山市财政局委托，对平顶山市城市管理局（以下简称“平顶山市城管局”）</w:t>
      </w:r>
      <w:r>
        <w:rPr>
          <w:rFonts w:hint="eastAsia" w:ascii="仿宋" w:hAnsi="仿宋" w:cs="仿宋"/>
          <w:color w:val="auto"/>
          <w:sz w:val="28"/>
          <w:szCs w:val="28"/>
          <w:lang w:eastAsia="zh-CN"/>
        </w:rPr>
        <w:t>2021年度垃圾焚烧处理费</w:t>
      </w:r>
      <w:r>
        <w:rPr>
          <w:rFonts w:hint="eastAsia" w:ascii="仿宋" w:hAnsi="仿宋" w:eastAsia="仿宋" w:cs="仿宋"/>
          <w:color w:val="auto"/>
          <w:sz w:val="28"/>
          <w:szCs w:val="28"/>
        </w:rPr>
        <w:t>项目开展绩效评价工作。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2312" w:hAnsi="方正仿宋_GB2312" w:cs="方正仿宋_GB2312"/>
          <w:color w:val="auto"/>
          <w:sz w:val="24"/>
        </w:rPr>
      </w:pPr>
      <w:r>
        <w:rPr>
          <w:rFonts w:hint="eastAsia" w:ascii="仿宋" w:hAnsi="仿宋" w:eastAsia="仿宋" w:cs="仿宋"/>
          <w:color w:val="auto"/>
          <w:sz w:val="28"/>
          <w:szCs w:val="28"/>
        </w:rPr>
        <w:t>本次绩效评价工作依据《中华人民共和国预算法》、财政部关于印发《财政支出绩效评价管理办法》（财预〔2011〕285号）、关于印发《第三方机构预算绩效评价业务监督管理暂行办法》的通知（财监〔2021〕4号）、《项目支出绩效评价管理办法》（财预〔2020〕10号）和《平顶山市市级预算绩效管理办法》等6个办法的通知（平财效〔2021〕5号）等文件规定和要求进行，遵循科学规范、公正公开、分级分类、绩效相关的评价原则，采用定量与定性分析相结合的评价方法，在绩效评价过程中，结合平顶山市城管局</w:t>
      </w:r>
      <w:r>
        <w:rPr>
          <w:rFonts w:hint="eastAsia" w:ascii="仿宋" w:hAnsi="仿宋" w:cs="仿宋"/>
          <w:color w:val="auto"/>
          <w:sz w:val="28"/>
          <w:szCs w:val="28"/>
          <w:lang w:eastAsia="zh-CN"/>
        </w:rPr>
        <w:t>2021年度垃圾焚烧处理费</w:t>
      </w:r>
      <w:r>
        <w:rPr>
          <w:rFonts w:hint="eastAsia" w:ascii="仿宋" w:hAnsi="仿宋" w:eastAsia="仿宋" w:cs="仿宋"/>
          <w:color w:val="auto"/>
          <w:sz w:val="28"/>
          <w:szCs w:val="28"/>
        </w:rPr>
        <w:t>项目的实际情况，实施了包括初步了解情况、案卷研究、资料收集与数据填报、实地调研、问卷调查、数据整理与分析、计算各指标值、确定评价结论等必要的评价程序，完成了平顶山市城管局</w:t>
      </w:r>
      <w:r>
        <w:rPr>
          <w:rFonts w:hint="eastAsia" w:ascii="仿宋" w:hAnsi="仿宋" w:cs="仿宋"/>
          <w:color w:val="auto"/>
          <w:sz w:val="28"/>
          <w:szCs w:val="28"/>
          <w:lang w:eastAsia="zh-CN"/>
        </w:rPr>
        <w:t>2021年度垃圾焚烧处理费</w:t>
      </w:r>
      <w:r>
        <w:rPr>
          <w:rFonts w:hint="eastAsia" w:ascii="仿宋" w:hAnsi="仿宋" w:eastAsia="仿宋" w:cs="仿宋"/>
          <w:color w:val="auto"/>
          <w:sz w:val="28"/>
          <w:szCs w:val="28"/>
        </w:rPr>
        <w:t>项目绩效评价工作，并形成了本绩效评价报告。具体情况如下：</w:t>
      </w:r>
    </w:p>
    <w:p>
      <w:pPr>
        <w:pStyle w:val="3"/>
        <w:bidi w:val="0"/>
        <w:ind w:firstLine="643" w:firstLineChars="200"/>
        <w:rPr>
          <w:color w:val="auto"/>
        </w:rPr>
      </w:pPr>
      <w:bookmarkStart w:id="6" w:name="_Toc9016"/>
      <w:r>
        <w:rPr>
          <w:rFonts w:hint="eastAsia"/>
          <w:color w:val="auto"/>
        </w:rPr>
        <w:t>一、基本情况</w:t>
      </w:r>
      <w:bookmarkEnd w:id="6"/>
    </w:p>
    <w:p>
      <w:pPr>
        <w:pStyle w:val="4"/>
        <w:bidi w:val="0"/>
        <w:ind w:firstLine="321" w:firstLineChars="100"/>
        <w:rPr>
          <w:rFonts w:hint="eastAsia" w:ascii="楷体_GB2312" w:hAnsi="楷体_GB2312" w:eastAsia="楷体_GB2312" w:cs="楷体_GB2312"/>
          <w:color w:val="auto"/>
          <w:sz w:val="32"/>
          <w:szCs w:val="32"/>
        </w:rPr>
      </w:pPr>
      <w:bookmarkStart w:id="7" w:name="_Toc8799"/>
      <w:r>
        <w:rPr>
          <w:rFonts w:hint="eastAsia"/>
          <w:color w:val="auto"/>
        </w:rPr>
        <w:t>（一）</w:t>
      </w:r>
      <w:r>
        <w:rPr>
          <w:rFonts w:hint="eastAsia" w:ascii="楷体_GB2312" w:hAnsi="楷体_GB2312" w:eastAsia="楷体_GB2312" w:cs="楷体_GB2312"/>
          <w:color w:val="auto"/>
          <w:sz w:val="32"/>
          <w:szCs w:val="32"/>
        </w:rPr>
        <w:t>项目立项背景目的及主要内容</w:t>
      </w:r>
      <w:bookmarkEnd w:id="7"/>
    </w:p>
    <w:p>
      <w:pPr>
        <w:pStyle w:val="2"/>
        <w:spacing w:line="560" w:lineRule="exact"/>
        <w:ind w:left="600" w:firstLine="0"/>
        <w:rPr>
          <w:rFonts w:hAnsi="方正仿宋_GB2312" w:cs="方正仿宋_GB2312"/>
          <w:b/>
          <w:bCs/>
          <w:color w:val="auto"/>
          <w:szCs w:val="28"/>
        </w:rPr>
      </w:pPr>
      <w:r>
        <w:rPr>
          <w:rFonts w:hint="eastAsia" w:ascii="仿宋" w:hAnsi="仿宋" w:eastAsia="仿宋" w:cs="仿宋"/>
          <w:b/>
          <w:bCs/>
          <w:color w:val="auto"/>
          <w:szCs w:val="28"/>
        </w:rPr>
        <w:t>1.项目立项背景及目的</w:t>
      </w:r>
    </w:p>
    <w:p>
      <w:pPr>
        <w:pStyle w:val="2"/>
        <w:spacing w:line="560" w:lineRule="exact"/>
        <w:rPr>
          <w:rFonts w:ascii="仿宋" w:hAnsi="仿宋" w:eastAsia="仿宋" w:cs="仿宋"/>
          <w:color w:val="auto"/>
          <w:szCs w:val="28"/>
        </w:rPr>
      </w:pPr>
      <w:r>
        <w:rPr>
          <w:rFonts w:hint="eastAsia" w:ascii="仿宋" w:hAnsi="仿宋" w:eastAsia="仿宋" w:cs="仿宋"/>
          <w:color w:val="auto"/>
          <w:szCs w:val="28"/>
        </w:rPr>
        <w:t>为防治城市生活垃圾污染环境，提高平顶山市环境卫生水平，实现城市生活垃圾的无害化、减量化、资源化处理，保障居民健康，维护生态安全，促进经济社会可持续发展，依据《中华人民共和国固体废物污染环境防治法》、《城市生活垃圾处理及污染防治技术政策》（城建〔2000〕120）、《中国应对气候变化国家方案》（2007年6月4日）《“十三五”全国城镇生活垃圾无害化处理设施建设规划》等政策文件精神，垃圾焚烧处理可实现垃圾重量减量、容积减量，能极大地减少填埋用地，延长填埋场使用寿命；利用余热发电上网，实现垃圾处理的资源化；项目的建设具有显著的社会效益，项目的建设及运营，能有效地解决城市垃圾污染及资源回收问题，使城市面貌、生态环境得到较大的改善，为平顶山市营造一个整洁的城市市容环境；能满足公众环境诉求，完善垃圾处理系统，减少垃圾污染，有效保护环境。</w:t>
      </w:r>
    </w:p>
    <w:p>
      <w:pPr>
        <w:pStyle w:val="2"/>
        <w:spacing w:line="560" w:lineRule="exact"/>
        <w:rPr>
          <w:rFonts w:ascii="仿宋" w:hAnsi="仿宋" w:eastAsia="仿宋" w:cs="仿宋"/>
          <w:color w:val="auto"/>
          <w:szCs w:val="28"/>
        </w:rPr>
      </w:pPr>
      <w:r>
        <w:rPr>
          <w:rFonts w:hint="eastAsia" w:ascii="仿宋" w:hAnsi="仿宋" w:eastAsia="仿宋" w:cs="仿宋"/>
          <w:color w:val="auto"/>
          <w:szCs w:val="28"/>
        </w:rPr>
        <w:t>垃圾无害化、减量化、资源化是国家垃圾治理的目标，也是平顶山市垃圾治理的目标，因此由中节能（平顶山）环保能源有限公司在平顶山化工产业集聚区建设平顶山城市生活垃圾焚烧发电项目</w:t>
      </w:r>
      <w:r>
        <w:rPr>
          <w:rFonts w:hint="eastAsia" w:ascii="仿宋" w:hAnsi="仿宋" w:cs="仿宋"/>
          <w:color w:val="auto"/>
          <w:szCs w:val="28"/>
          <w:lang w:eastAsia="zh-CN"/>
        </w:rPr>
        <w:t>。</w:t>
      </w:r>
      <w:r>
        <w:rPr>
          <w:rFonts w:hint="eastAsia" w:ascii="仿宋" w:hAnsi="仿宋" w:eastAsia="仿宋" w:cs="仿宋"/>
          <w:color w:val="auto"/>
          <w:szCs w:val="28"/>
        </w:rPr>
        <w:t>该项目（一期）总投资约4.9亿元，设计处理垃圾量为1000t/d，年处理平顶山市和叶县生活垃圾36.5万吨；项目选址位于平顶山化工产业集聚区（叶县龚店乡），规划总占地面积120亩，总建筑面积30,551平方米，项目（一期）已于2020年6月29日正式投入运营。</w:t>
      </w:r>
    </w:p>
    <w:p>
      <w:pPr>
        <w:pStyle w:val="2"/>
        <w:spacing w:line="560" w:lineRule="exact"/>
        <w:rPr>
          <w:rFonts w:ascii="仿宋" w:hAnsi="仿宋" w:eastAsia="仿宋" w:cs="仿宋"/>
          <w:color w:val="auto"/>
          <w:szCs w:val="28"/>
        </w:rPr>
      </w:pPr>
      <w:r>
        <w:rPr>
          <w:rFonts w:hint="eastAsia" w:ascii="仿宋" w:hAnsi="仿宋" w:eastAsia="仿宋" w:cs="仿宋"/>
          <w:color w:val="auto"/>
          <w:szCs w:val="28"/>
        </w:rPr>
        <w:t>基于上述完善的条件，平顶山市城管局依据《河南省平顶山市生活垃圾焚烧处理项目特许经营权协议》、《中节能（平顶山）环保能源有限公司运营和监管的考核实施办法（试行）》等规定对该项目实施管理</w:t>
      </w:r>
      <w:r>
        <w:rPr>
          <w:rFonts w:hint="eastAsia" w:ascii="仿宋" w:hAnsi="仿宋" w:cs="仿宋"/>
          <w:color w:val="auto"/>
          <w:szCs w:val="28"/>
          <w:lang w:eastAsia="zh-CN"/>
        </w:rPr>
        <w:t>；</w:t>
      </w:r>
      <w:r>
        <w:rPr>
          <w:rFonts w:hint="eastAsia" w:ascii="仿宋" w:hAnsi="仿宋" w:eastAsia="仿宋" w:cs="仿宋"/>
          <w:color w:val="auto"/>
          <w:szCs w:val="28"/>
        </w:rPr>
        <w:t>按照合同约定利用平顶山市主城区产生的生活垃圾，给中节能（平顶山）环保能源有限公司提供发电用原材料</w:t>
      </w:r>
      <w:r>
        <w:rPr>
          <w:rFonts w:hint="eastAsia" w:ascii="仿宋" w:hAnsi="仿宋" w:cs="仿宋"/>
          <w:color w:val="auto"/>
          <w:szCs w:val="28"/>
          <w:lang w:eastAsia="zh-CN"/>
        </w:rPr>
        <w:t>；</w:t>
      </w:r>
      <w:r>
        <w:rPr>
          <w:rFonts w:hint="eastAsia" w:ascii="仿宋" w:hAnsi="仿宋" w:eastAsia="仿宋" w:cs="仿宋"/>
          <w:color w:val="auto"/>
          <w:szCs w:val="28"/>
        </w:rPr>
        <w:t>按照处理垃圾数量，向中节能（平顶山）环保能源有限公司支付垃圾处理服务费。</w:t>
      </w:r>
    </w:p>
    <w:p>
      <w:pPr>
        <w:pStyle w:val="2"/>
        <w:spacing w:line="560" w:lineRule="exact"/>
        <w:ind w:left="0" w:leftChars="0" w:firstLine="562" w:firstLineChars="200"/>
        <w:rPr>
          <w:rFonts w:ascii="仿宋" w:hAnsi="仿宋" w:eastAsia="仿宋" w:cs="仿宋"/>
          <w:color w:val="auto"/>
          <w:szCs w:val="28"/>
        </w:rPr>
      </w:pPr>
      <w:r>
        <w:rPr>
          <w:rFonts w:hint="eastAsia" w:ascii="仿宋" w:hAnsi="仿宋" w:eastAsia="仿宋" w:cs="仿宋"/>
          <w:b/>
          <w:bCs/>
          <w:color w:val="auto"/>
          <w:szCs w:val="28"/>
        </w:rPr>
        <w:t>2.项目实施内容</w:t>
      </w:r>
    </w:p>
    <w:p>
      <w:pPr>
        <w:pStyle w:val="2"/>
        <w:spacing w:line="560" w:lineRule="exact"/>
        <w:rPr>
          <w:rFonts w:ascii="仿宋" w:hAnsi="仿宋" w:eastAsia="仿宋" w:cs="仿宋"/>
          <w:color w:val="auto"/>
          <w:szCs w:val="28"/>
        </w:rPr>
      </w:pPr>
      <w:r>
        <w:rPr>
          <w:rFonts w:hint="eastAsia" w:ascii="仿宋" w:hAnsi="仿宋" w:eastAsia="仿宋" w:cs="仿宋"/>
          <w:color w:val="auto"/>
          <w:szCs w:val="28"/>
        </w:rPr>
        <w:t>城市垃圾焚烧一期项目已于2020年6月建成投产，年计划处理生活垃圾约36.5万吨。</w:t>
      </w:r>
      <w:r>
        <w:rPr>
          <w:rFonts w:hint="eastAsia" w:ascii="仿宋" w:hAnsi="仿宋" w:cs="仿宋"/>
          <w:color w:val="auto"/>
          <w:szCs w:val="28"/>
          <w:lang w:val="en-US" w:eastAsia="zh-CN"/>
        </w:rPr>
        <w:t>基本</w:t>
      </w:r>
      <w:r>
        <w:rPr>
          <w:rFonts w:hint="eastAsia" w:ascii="仿宋" w:hAnsi="仿宋" w:eastAsia="仿宋" w:cs="仿宋"/>
          <w:color w:val="auto"/>
          <w:szCs w:val="28"/>
        </w:rPr>
        <w:t>实现平顶山市生活垃圾的“无害化、减量化、资源化”，为改善市容环境，提升城市形象，创建国家卫生城市、园林城市、文明城市及践行双碳战略做出积极贡献。平顶山市城管局依据相关监管办法，按照合同约定对处理生活垃圾数量和效果进行监督，依据处理垃圾量和每吨支付60元处理费的标准进行补贴。</w:t>
      </w:r>
    </w:p>
    <w:p>
      <w:pPr>
        <w:pStyle w:val="4"/>
        <w:bidi w:val="0"/>
        <w:ind w:firstLine="321" w:firstLineChars="100"/>
        <w:rPr>
          <w:color w:val="auto"/>
        </w:rPr>
      </w:pPr>
      <w:bookmarkStart w:id="8" w:name="_Toc2480"/>
      <w:bookmarkStart w:id="9" w:name="_Toc3166"/>
      <w:r>
        <w:rPr>
          <w:rFonts w:hint="eastAsia"/>
          <w:color w:val="auto"/>
        </w:rPr>
        <w:t>（二）</w:t>
      </w:r>
      <w:r>
        <w:rPr>
          <w:rFonts w:hint="eastAsia" w:ascii="楷体_GB2312" w:hAnsi="楷体_GB2312" w:eastAsia="楷体_GB2312" w:cs="楷体_GB2312"/>
          <w:color w:val="auto"/>
          <w:sz w:val="32"/>
          <w:szCs w:val="32"/>
          <w:lang w:val="en-US" w:eastAsia="zh-CN"/>
        </w:rPr>
        <w:t>资金投入和使用情况、项目实施</w:t>
      </w:r>
      <w:r>
        <w:rPr>
          <w:rFonts w:hint="eastAsia" w:ascii="楷体_GB2312" w:hAnsi="楷体_GB2312" w:eastAsia="楷体_GB2312" w:cs="楷体_GB2312"/>
          <w:color w:val="auto"/>
          <w:sz w:val="32"/>
          <w:szCs w:val="32"/>
        </w:rPr>
        <w:t>情况</w:t>
      </w:r>
      <w:bookmarkEnd w:id="8"/>
      <w:bookmarkEnd w:id="9"/>
    </w:p>
    <w:p>
      <w:pPr>
        <w:pStyle w:val="2"/>
        <w:spacing w:line="560" w:lineRule="exact"/>
        <w:ind w:firstLine="560"/>
        <w:rPr>
          <w:rFonts w:ascii="仿宋" w:hAnsi="仿宋" w:eastAsia="仿宋" w:cs="仿宋"/>
          <w:b/>
          <w:bCs/>
          <w:color w:val="auto"/>
          <w:szCs w:val="28"/>
        </w:rPr>
      </w:pPr>
      <w:r>
        <w:rPr>
          <w:rFonts w:hint="eastAsia" w:ascii="仿宋" w:hAnsi="仿宋" w:eastAsia="仿宋" w:cs="仿宋"/>
          <w:b/>
          <w:bCs/>
          <w:color w:val="auto"/>
          <w:szCs w:val="28"/>
        </w:rPr>
        <w:t>1.资金投入和使用</w:t>
      </w:r>
    </w:p>
    <w:p>
      <w:pPr>
        <w:pStyle w:val="2"/>
        <w:spacing w:line="560" w:lineRule="exact"/>
        <w:ind w:left="0" w:leftChars="0" w:firstLine="560" w:firstLineChars="200"/>
        <w:rPr>
          <w:rFonts w:hint="eastAsia" w:ascii="仿宋" w:hAnsi="仿宋" w:cs="仿宋"/>
          <w:color w:val="auto"/>
          <w:szCs w:val="28"/>
          <w:lang w:eastAsia="zh-CN"/>
        </w:rPr>
      </w:pPr>
      <w:r>
        <w:rPr>
          <w:rFonts w:hint="eastAsia" w:ascii="仿宋" w:hAnsi="仿宋" w:cs="仿宋"/>
          <w:color w:val="auto"/>
          <w:szCs w:val="28"/>
          <w:lang w:eastAsia="zh-CN"/>
        </w:rPr>
        <w:t>平顶山市城管局2021年度通过追加预算申请的方式申请生活垃圾处理费专项资金2,800万元；平顶山市财政局《2021年追加预算项目垃圾焚烧发电项目的批复表》显示，核批平顶山市生活垃圾焚烧处理费项目追加预算金额为2,800万元。2021年度平顶山市垃圾焚烧处理费项目实际拨付资金金额1,969.47156万元，分别为2021年4月收到拨付资金1,318.68万元，2021年11月收到拨付资金650.7915万元，因未能在2021年12月底前支付完毕，年底财政收回724.3968万元。</w:t>
      </w:r>
    </w:p>
    <w:p>
      <w:pPr>
        <w:pStyle w:val="2"/>
        <w:spacing w:line="560" w:lineRule="exact"/>
        <w:ind w:left="0" w:leftChars="0" w:firstLine="560" w:firstLineChars="200"/>
        <w:rPr>
          <w:rFonts w:hint="eastAsia" w:ascii="仿宋" w:hAnsi="仿宋" w:cs="仿宋"/>
          <w:color w:val="auto"/>
          <w:szCs w:val="28"/>
          <w:lang w:eastAsia="zh-CN"/>
        </w:rPr>
      </w:pPr>
      <w:r>
        <w:rPr>
          <w:rFonts w:hint="eastAsia" w:ascii="仿宋" w:hAnsi="仿宋" w:cs="仿宋"/>
          <w:color w:val="auto"/>
          <w:szCs w:val="28"/>
          <w:lang w:eastAsia="zh-CN"/>
        </w:rPr>
        <w:t>2021年度，平顶山市城管局实际支付平顶山市生活垃圾焚烧处理费1,245.07476万元，预算执行率63.22%。资金分两次支付：2021年6月支付673.09218万元（垃圾进厂量及处理费所属期间为2020年6月至10月），2021年7月支付571.98258万元（垃圾进厂量及处理费所属期间为2020年11月至2021年3月）。</w:t>
      </w:r>
    </w:p>
    <w:p>
      <w:pPr>
        <w:pStyle w:val="2"/>
        <w:spacing w:line="560" w:lineRule="exact"/>
        <w:ind w:firstLine="562" w:firstLineChars="200"/>
        <w:rPr>
          <w:rFonts w:ascii="仿宋" w:hAnsi="仿宋" w:eastAsia="仿宋" w:cs="仿宋"/>
          <w:color w:val="auto"/>
          <w:szCs w:val="28"/>
        </w:rPr>
      </w:pPr>
      <w:r>
        <w:rPr>
          <w:rFonts w:hint="eastAsia" w:ascii="仿宋" w:hAnsi="仿宋" w:eastAsia="仿宋" w:cs="仿宋"/>
          <w:b/>
          <w:bCs/>
          <w:color w:val="auto"/>
          <w:szCs w:val="28"/>
        </w:rPr>
        <w:t>2.项目实施情况</w:t>
      </w:r>
    </w:p>
    <w:p>
      <w:pPr>
        <w:pStyle w:val="2"/>
        <w:spacing w:line="560" w:lineRule="exact"/>
        <w:ind w:firstLine="561"/>
        <w:rPr>
          <w:rFonts w:hint="eastAsia" w:ascii="仿宋" w:hAnsi="仿宋" w:eastAsia="仿宋" w:cs="仿宋"/>
          <w:color w:val="auto"/>
          <w:szCs w:val="28"/>
        </w:rPr>
      </w:pPr>
      <w:r>
        <w:rPr>
          <w:rFonts w:hint="eastAsia" w:ascii="仿宋" w:hAnsi="仿宋" w:eastAsia="仿宋" w:cs="仿宋"/>
          <w:color w:val="auto"/>
          <w:szCs w:val="28"/>
        </w:rPr>
        <w:t>2020年6月15日至2021年12月31日，运送处理城市生活垃圾</w:t>
      </w:r>
      <w:bookmarkStart w:id="10" w:name="_Hlk116479252"/>
      <w:r>
        <w:rPr>
          <w:rFonts w:hint="eastAsia" w:ascii="仿宋" w:hAnsi="仿宋" w:eastAsia="仿宋" w:cs="仿宋"/>
          <w:color w:val="auto"/>
          <w:szCs w:val="28"/>
        </w:rPr>
        <w:t>44.978976万吨</w:t>
      </w:r>
      <w:bookmarkEnd w:id="10"/>
      <w:r>
        <w:rPr>
          <w:rFonts w:hint="eastAsia" w:ascii="仿宋" w:hAnsi="仿宋" w:eastAsia="仿宋" w:cs="仿宋"/>
          <w:color w:val="auto"/>
          <w:szCs w:val="28"/>
        </w:rPr>
        <w:t>（其中2021年度为20.75125万吨），有效改善了城市卫生环境，未因污染对环境造成不良影响，实现了垃圾处理无害化。</w:t>
      </w:r>
    </w:p>
    <w:p>
      <w:pPr>
        <w:pStyle w:val="2"/>
        <w:spacing w:line="560" w:lineRule="exact"/>
        <w:ind w:firstLine="561"/>
        <w:rPr>
          <w:rFonts w:hint="eastAsia" w:ascii="仿宋" w:hAnsi="仿宋" w:eastAsia="仿宋" w:cs="仿宋"/>
          <w:color w:val="auto"/>
          <w:szCs w:val="28"/>
          <w:lang w:eastAsia="zh-CN"/>
        </w:rPr>
      </w:pPr>
      <w:bookmarkStart w:id="11" w:name="_Hlk116479369"/>
      <w:bookmarkStart w:id="12" w:name="_Hlk116479306"/>
      <w:r>
        <w:rPr>
          <w:rFonts w:hint="eastAsia" w:ascii="仿宋" w:hAnsi="仿宋" w:eastAsia="仿宋" w:cs="仿宋"/>
          <w:color w:val="auto"/>
          <w:szCs w:val="28"/>
        </w:rPr>
        <w:t>垃圾焚烧电厂</w:t>
      </w:r>
      <w:bookmarkEnd w:id="11"/>
      <w:r>
        <w:rPr>
          <w:rFonts w:hint="eastAsia" w:ascii="仿宋" w:hAnsi="仿宋" w:eastAsia="仿宋" w:cs="仿宋"/>
          <w:color w:val="auto"/>
          <w:szCs w:val="28"/>
        </w:rPr>
        <w:t>接收44.978976万吨生活垃圾，焚烧后</w:t>
      </w:r>
      <w:bookmarkEnd w:id="12"/>
      <w:r>
        <w:rPr>
          <w:rFonts w:hint="eastAsia" w:ascii="仿宋" w:hAnsi="仿宋" w:eastAsia="仿宋" w:cs="仿宋"/>
          <w:color w:val="auto"/>
          <w:szCs w:val="28"/>
        </w:rPr>
        <w:t>产生飞灰0.950776万吨，处理后垃圾重量减少了97.89%，减量效果明显，使垃圾填埋场寿命延长，实现垃圾处理减量化</w:t>
      </w:r>
      <w:r>
        <w:rPr>
          <w:rFonts w:hint="eastAsia" w:ascii="仿宋" w:hAnsi="仿宋" w:eastAsia="仿宋" w:cs="仿宋"/>
          <w:color w:val="auto"/>
          <w:szCs w:val="28"/>
          <w:lang w:eastAsia="zh-CN"/>
        </w:rPr>
        <w:t>。</w:t>
      </w:r>
    </w:p>
    <w:p>
      <w:pPr>
        <w:pStyle w:val="2"/>
        <w:spacing w:line="560" w:lineRule="exact"/>
        <w:ind w:firstLine="561"/>
        <w:rPr>
          <w:rFonts w:ascii="仿宋" w:hAnsi="仿宋" w:eastAsia="仿宋" w:cs="仿宋"/>
          <w:color w:val="auto"/>
          <w:szCs w:val="28"/>
        </w:rPr>
      </w:pPr>
      <w:r>
        <w:rPr>
          <w:rFonts w:hint="eastAsia" w:ascii="仿宋" w:hAnsi="仿宋" w:eastAsia="仿宋" w:cs="仿宋"/>
          <w:color w:val="auto"/>
          <w:szCs w:val="28"/>
        </w:rPr>
        <w:t>垃圾焚烧电厂接收44.978976万吨生活垃圾焚烧发电，上传电量约17,460.65万度，实现收入约9,777.96万元（其中：2021年度上传电量12,304.68万度，实现收入约6,890.62万元），垃圾变废为宝，成为新的动力来源，实现垃圾处理资源化，一定程度上缓解了城市用电压力。</w:t>
      </w:r>
    </w:p>
    <w:p>
      <w:pPr>
        <w:pStyle w:val="4"/>
        <w:bidi w:val="0"/>
        <w:ind w:firstLine="321" w:firstLineChars="100"/>
        <w:rPr>
          <w:color w:val="auto"/>
        </w:rPr>
      </w:pPr>
      <w:bookmarkStart w:id="13" w:name="_Toc14367"/>
      <w:bookmarkStart w:id="14" w:name="_Toc29414"/>
      <w:r>
        <w:rPr>
          <w:rFonts w:hint="eastAsia"/>
          <w:color w:val="auto"/>
        </w:rPr>
        <w:t>（三）</w:t>
      </w:r>
      <w:r>
        <w:rPr>
          <w:rFonts w:hint="eastAsia" w:ascii="楷体_GB2312" w:hAnsi="楷体_GB2312" w:eastAsia="楷体_GB2312" w:cs="楷体_GB2312"/>
          <w:color w:val="auto"/>
          <w:sz w:val="32"/>
          <w:szCs w:val="32"/>
        </w:rPr>
        <w:t>项目组织管理</w:t>
      </w:r>
      <w:bookmarkEnd w:id="13"/>
      <w:bookmarkEnd w:id="14"/>
    </w:p>
    <w:p>
      <w:pPr>
        <w:pStyle w:val="2"/>
        <w:spacing w:line="560" w:lineRule="exact"/>
        <w:ind w:firstLine="560" w:firstLineChars="200"/>
        <w:rPr>
          <w:rFonts w:ascii="仿宋" w:hAnsi="仿宋" w:eastAsia="仿宋" w:cs="仿宋"/>
          <w:color w:val="auto"/>
          <w:szCs w:val="28"/>
        </w:rPr>
      </w:pPr>
      <w:r>
        <w:rPr>
          <w:rFonts w:hint="eastAsia" w:ascii="仿宋" w:hAnsi="仿宋" w:eastAsia="仿宋" w:cs="仿宋"/>
          <w:color w:val="auto"/>
          <w:szCs w:val="28"/>
        </w:rPr>
        <w:t>平顶山市城管局是平顶山市生活垃圾焚烧处理企业运营监管的主管部门，负责按照生活垃圾处理（进场）量申请并支付垃圾处理补贴资金，并</w:t>
      </w:r>
      <w:bookmarkStart w:id="15" w:name="_Hlk116484948"/>
      <w:r>
        <w:rPr>
          <w:rFonts w:hint="eastAsia" w:ascii="仿宋" w:hAnsi="仿宋" w:eastAsia="仿宋" w:cs="仿宋"/>
          <w:color w:val="auto"/>
          <w:szCs w:val="28"/>
        </w:rPr>
        <w:t>委派</w:t>
      </w:r>
      <w:r>
        <w:rPr>
          <w:rFonts w:hint="eastAsia" w:ascii="仿宋" w:hAnsi="仿宋" w:cs="仿宋"/>
          <w:color w:val="auto"/>
          <w:szCs w:val="28"/>
          <w:lang w:val="en-US" w:eastAsia="zh-CN"/>
        </w:rPr>
        <w:t>局属单位</w:t>
      </w:r>
      <w:r>
        <w:rPr>
          <w:rFonts w:hint="eastAsia" w:ascii="仿宋" w:hAnsi="仿宋" w:eastAsia="仿宋" w:cs="仿宋"/>
          <w:color w:val="auto"/>
          <w:szCs w:val="28"/>
        </w:rPr>
        <w:t>平顶山市垃圾处理场，专门负责对项目实施单位中节能（平顶山）环保能源有限公司进行运营指导、监督、管理工作，向运营方派出驻厂监管组，行使监管权力，具体监督生活垃圾</w:t>
      </w:r>
      <w:bookmarkStart w:id="39" w:name="_GoBack"/>
      <w:bookmarkEnd w:id="39"/>
      <w:r>
        <w:rPr>
          <w:rFonts w:hint="eastAsia" w:ascii="仿宋" w:hAnsi="仿宋" w:eastAsia="仿宋" w:cs="仿宋"/>
          <w:color w:val="auto"/>
          <w:szCs w:val="28"/>
        </w:rPr>
        <w:t>进场数量、废气及污水排放达标等情况。</w:t>
      </w:r>
      <w:bookmarkEnd w:id="15"/>
    </w:p>
    <w:p>
      <w:pPr>
        <w:pStyle w:val="2"/>
        <w:spacing w:line="560" w:lineRule="exact"/>
        <w:ind w:firstLine="560" w:firstLineChars="200"/>
        <w:rPr>
          <w:rFonts w:ascii="仿宋" w:hAnsi="仿宋" w:eastAsia="仿宋" w:cs="仿宋"/>
          <w:color w:val="auto"/>
        </w:rPr>
      </w:pPr>
      <w:r>
        <w:rPr>
          <w:rFonts w:hint="eastAsia" w:ascii="仿宋" w:hAnsi="仿宋" w:eastAsia="仿宋" w:cs="仿宋"/>
          <w:color w:val="auto"/>
          <w:szCs w:val="28"/>
        </w:rPr>
        <w:t>平顶山市城管局对该项目的运营和监管，制定了专门的考核实施办法，并按照实施办法的条款，对项目进行管理，包括设立监督组、委派驻场人员，定期现场调研、抽查确认；对垃圾焚烧</w:t>
      </w:r>
      <w:r>
        <w:rPr>
          <w:rFonts w:hint="eastAsia" w:ascii="仿宋" w:hAnsi="仿宋" w:cs="仿宋"/>
          <w:color w:val="auto"/>
          <w:szCs w:val="28"/>
          <w:lang w:val="en-US" w:eastAsia="zh-CN"/>
        </w:rPr>
        <w:t>处理费</w:t>
      </w:r>
      <w:r>
        <w:rPr>
          <w:rFonts w:hint="eastAsia" w:ascii="仿宋" w:hAnsi="仿宋" w:eastAsia="仿宋" w:cs="仿宋"/>
          <w:color w:val="auto"/>
          <w:szCs w:val="28"/>
        </w:rPr>
        <w:t>项目全方位监管、考核。</w:t>
      </w:r>
    </w:p>
    <w:p>
      <w:pPr>
        <w:pStyle w:val="4"/>
        <w:bidi w:val="0"/>
        <w:ind w:firstLine="321" w:firstLineChars="100"/>
        <w:rPr>
          <w:color w:val="auto"/>
        </w:rPr>
      </w:pPr>
      <w:bookmarkStart w:id="16" w:name="_Toc1951"/>
      <w:r>
        <w:rPr>
          <w:rFonts w:hint="eastAsia"/>
          <w:color w:val="auto"/>
        </w:rPr>
        <w:t>（四）项目绩效目标</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lang w:val="en-US" w:eastAsia="zh-CN" w:bidi="ar-SA"/>
        </w:rPr>
      </w:pPr>
      <w:bookmarkStart w:id="17" w:name="_Toc19621"/>
      <w:r>
        <w:rPr>
          <w:rFonts w:hint="eastAsia" w:ascii="仿宋" w:hAnsi="仿宋" w:eastAsia="仿宋" w:cs="仿宋"/>
          <w:color w:val="auto"/>
          <w:kern w:val="2"/>
          <w:sz w:val="28"/>
          <w:szCs w:val="28"/>
          <w:lang w:val="en-US" w:eastAsia="zh-CN" w:bidi="ar-SA"/>
        </w:rPr>
        <w:t>鉴于被评价单位绩效目标表设置不合理、不准确、不规范，不能完整反映绩效目标实现程度，本次评价</w:t>
      </w:r>
      <w:r>
        <w:rPr>
          <w:rFonts w:hint="eastAsia" w:ascii="仿宋" w:hAnsi="仿宋" w:cs="仿宋"/>
          <w:color w:val="auto"/>
          <w:kern w:val="2"/>
          <w:sz w:val="28"/>
          <w:szCs w:val="28"/>
          <w:lang w:val="en-US" w:eastAsia="zh-CN" w:bidi="ar-SA"/>
        </w:rPr>
        <w:t>根据单位提供项目相关资料</w:t>
      </w:r>
      <w:r>
        <w:rPr>
          <w:rFonts w:hint="eastAsia" w:ascii="仿宋" w:hAnsi="仿宋" w:eastAsia="仿宋" w:cs="仿宋"/>
          <w:color w:val="auto"/>
          <w:kern w:val="2"/>
          <w:sz w:val="28"/>
          <w:szCs w:val="28"/>
          <w:lang w:val="en-US" w:eastAsia="zh-CN" w:bidi="ar-SA"/>
        </w:rPr>
        <w:t>对单位设置的绩效目标表进行重新梳理</w:t>
      </w:r>
      <w:r>
        <w:rPr>
          <w:rFonts w:hint="eastAsia" w:ascii="仿宋" w:hAnsi="仿宋" w:cs="仿宋"/>
          <w:color w:val="auto"/>
          <w:kern w:val="2"/>
          <w:sz w:val="28"/>
          <w:szCs w:val="28"/>
          <w:lang w:val="en-US" w:eastAsia="zh-CN" w:bidi="ar-SA"/>
        </w:rPr>
        <w:t>。</w:t>
      </w:r>
      <w:r>
        <w:rPr>
          <w:rFonts w:hint="eastAsia" w:ascii="仿宋" w:hAnsi="仿宋" w:eastAsia="仿宋" w:cs="仿宋"/>
          <w:color w:val="auto"/>
          <w:kern w:val="2"/>
          <w:sz w:val="28"/>
          <w:szCs w:val="28"/>
          <w:lang w:val="en-US" w:eastAsia="zh-CN" w:bidi="ar-SA"/>
        </w:rPr>
        <w:t>（详见</w:t>
      </w:r>
      <w:r>
        <w:rPr>
          <w:rFonts w:hint="eastAsia" w:ascii="仿宋" w:hAnsi="仿宋" w:cs="仿宋"/>
          <w:color w:val="auto"/>
          <w:kern w:val="2"/>
          <w:sz w:val="28"/>
          <w:szCs w:val="28"/>
          <w:lang w:val="en-US" w:eastAsia="zh-CN" w:bidi="ar-SA"/>
        </w:rPr>
        <w:t>下</w:t>
      </w:r>
      <w:r>
        <w:rPr>
          <w:rFonts w:hint="eastAsia" w:ascii="仿宋" w:hAnsi="仿宋" w:eastAsia="仿宋" w:cs="仿宋"/>
          <w:color w:val="auto"/>
          <w:kern w:val="2"/>
          <w:sz w:val="28"/>
          <w:szCs w:val="28"/>
          <w:lang w:val="en-US" w:eastAsia="zh-CN" w:bidi="ar-SA"/>
        </w:rPr>
        <w:t>表1）：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表1：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市级部门（单位）预算项目绩效目标申报表</w:t>
      </w:r>
      <w:bookmarkEnd w:id="17"/>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（2021年度）</w:t>
      </w:r>
    </w:p>
    <w:tbl>
      <w:tblPr>
        <w:tblStyle w:val="12"/>
        <w:tblW w:w="4924" w:type="pct"/>
        <w:tblInd w:w="0" w:type="dxa"/>
        <w:tblLayout w:type="autofit"/>
        <w:tblCellMar>
          <w:top w:w="0" w:type="dxa"/>
          <w:left w:w="108" w:type="dxa"/>
          <w:bottom w:w="0" w:type="dxa"/>
          <w:right w:w="108" w:type="dxa"/>
        </w:tblCellMar>
      </w:tblPr>
      <w:tblGrid>
        <w:gridCol w:w="1129"/>
        <w:gridCol w:w="1810"/>
        <w:gridCol w:w="2293"/>
        <w:gridCol w:w="1912"/>
        <w:gridCol w:w="1220"/>
      </w:tblGrid>
      <w:tr>
        <w:tblPrEx>
          <w:tblCellMar>
            <w:top w:w="0" w:type="dxa"/>
            <w:left w:w="108" w:type="dxa"/>
            <w:bottom w:w="0" w:type="dxa"/>
            <w:right w:w="108" w:type="dxa"/>
          </w:tblCellMar>
        </w:tblPrEx>
        <w:trPr>
          <w:trHeight w:val="443" w:hRule="atLeast"/>
        </w:trPr>
        <w:tc>
          <w:tcPr>
            <w:tcW w:w="6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项目名称</w:t>
            </w:r>
          </w:p>
        </w:tc>
        <w:tc>
          <w:tcPr>
            <w:tcW w:w="4324" w:type="pct"/>
            <w:gridSpan w:val="4"/>
            <w:tcBorders>
              <w:top w:val="single" w:color="auto" w:sz="4" w:space="0"/>
              <w:left w:val="nil"/>
              <w:bottom w:val="single" w:color="auto" w:sz="4" w:space="0"/>
              <w:right w:val="single" w:color="000000" w:sz="4" w:space="0"/>
            </w:tcBorders>
            <w:shd w:val="clear" w:color="auto" w:fill="auto"/>
            <w:vAlign w:val="center"/>
          </w:tcPr>
          <w:p>
            <w:pPr>
              <w:widowControl/>
              <w:tabs>
                <w:tab w:val="left" w:pos="3274"/>
                <w:tab w:val="center" w:pos="3955"/>
              </w:tabs>
              <w:spacing w:line="560" w:lineRule="exact"/>
              <w:jc w:val="center"/>
              <w:rPr>
                <w:rFonts w:ascii="仿宋" w:hAnsi="仿宋" w:eastAsia="仿宋" w:cs="仿宋"/>
                <w:color w:val="auto"/>
                <w:sz w:val="22"/>
                <w:szCs w:val="22"/>
              </w:rPr>
            </w:pPr>
            <w:r>
              <w:rPr>
                <w:rFonts w:hint="eastAsia" w:ascii="仿宋" w:hAnsi="仿宋" w:eastAsia="仿宋" w:cs="仿宋"/>
                <w:color w:val="auto"/>
                <w:sz w:val="22"/>
                <w:szCs w:val="22"/>
              </w:rPr>
              <w:t>垃圾焚烧</w:t>
            </w:r>
            <w:r>
              <w:rPr>
                <w:rFonts w:hint="eastAsia" w:ascii="仿宋" w:hAnsi="仿宋" w:cs="仿宋"/>
                <w:color w:val="auto"/>
                <w:sz w:val="22"/>
                <w:szCs w:val="22"/>
                <w:lang w:val="en-US" w:eastAsia="zh-CN"/>
              </w:rPr>
              <w:t>处理费</w:t>
            </w:r>
            <w:r>
              <w:rPr>
                <w:rFonts w:hint="eastAsia" w:ascii="仿宋" w:hAnsi="仿宋" w:eastAsia="仿宋" w:cs="仿宋"/>
                <w:color w:val="auto"/>
                <w:sz w:val="22"/>
                <w:szCs w:val="22"/>
              </w:rPr>
              <w:t>项目</w:t>
            </w:r>
          </w:p>
        </w:tc>
      </w:tr>
      <w:tr>
        <w:tblPrEx>
          <w:tblCellMar>
            <w:top w:w="0" w:type="dxa"/>
            <w:left w:w="108" w:type="dxa"/>
            <w:bottom w:w="0" w:type="dxa"/>
            <w:right w:w="108" w:type="dxa"/>
          </w:tblCellMar>
        </w:tblPrEx>
        <w:trPr>
          <w:trHeight w:val="90" w:hRule="atLeast"/>
        </w:trPr>
        <w:tc>
          <w:tcPr>
            <w:tcW w:w="675" w:type="pc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主管部门</w:t>
            </w:r>
          </w:p>
        </w:tc>
        <w:tc>
          <w:tcPr>
            <w:tcW w:w="2453" w:type="pct"/>
            <w:gridSpan w:val="2"/>
            <w:tcBorders>
              <w:top w:val="single" w:color="auto" w:sz="4" w:space="0"/>
              <w:left w:val="nil"/>
              <w:bottom w:val="single" w:color="auto" w:sz="4" w:space="0"/>
              <w:right w:val="single" w:color="000000" w:sz="4" w:space="0"/>
            </w:tcBorders>
            <w:shd w:val="clear" w:color="auto" w:fill="auto"/>
            <w:vAlign w:val="center"/>
          </w:tcPr>
          <w:p>
            <w:pPr>
              <w:widowControl/>
              <w:spacing w:line="560" w:lineRule="exact"/>
              <w:jc w:val="center"/>
              <w:rPr>
                <w:rFonts w:ascii="仿宋" w:hAnsi="仿宋" w:eastAsia="仿宋" w:cs="仿宋"/>
                <w:color w:val="auto"/>
                <w:sz w:val="22"/>
                <w:szCs w:val="22"/>
              </w:rPr>
            </w:pPr>
            <w:r>
              <w:rPr>
                <w:rFonts w:hint="eastAsia" w:ascii="仿宋" w:hAnsi="仿宋" w:eastAsia="仿宋" w:cs="仿宋"/>
                <w:color w:val="auto"/>
                <w:sz w:val="22"/>
                <w:szCs w:val="22"/>
              </w:rPr>
              <w:t>平顶山市城市管理局　</w:t>
            </w:r>
          </w:p>
        </w:tc>
        <w:tc>
          <w:tcPr>
            <w:tcW w:w="1143" w:type="pct"/>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单位名称</w:t>
            </w:r>
          </w:p>
        </w:tc>
        <w:tc>
          <w:tcPr>
            <w:tcW w:w="728"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平顶山市城市管理局　</w:t>
            </w:r>
          </w:p>
        </w:tc>
      </w:tr>
      <w:tr>
        <w:tblPrEx>
          <w:tblCellMar>
            <w:top w:w="0" w:type="dxa"/>
            <w:left w:w="108" w:type="dxa"/>
            <w:bottom w:w="0" w:type="dxa"/>
            <w:right w:w="108" w:type="dxa"/>
          </w:tblCellMar>
        </w:tblPrEx>
        <w:trPr>
          <w:trHeight w:val="446" w:hRule="atLeast"/>
        </w:trPr>
        <w:tc>
          <w:tcPr>
            <w:tcW w:w="675"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项目资金</w:t>
            </w:r>
          </w:p>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（万元）</w:t>
            </w:r>
          </w:p>
        </w:tc>
        <w:tc>
          <w:tcPr>
            <w:tcW w:w="1082"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实施期资金总额：</w:t>
            </w:r>
          </w:p>
        </w:tc>
        <w:tc>
          <w:tcPr>
            <w:tcW w:w="1371"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2800</w:t>
            </w:r>
          </w:p>
        </w:tc>
        <w:tc>
          <w:tcPr>
            <w:tcW w:w="1143"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年度资金总额：</w:t>
            </w:r>
          </w:p>
        </w:tc>
        <w:tc>
          <w:tcPr>
            <w:tcW w:w="728"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2800</w:t>
            </w:r>
          </w:p>
        </w:tc>
      </w:tr>
      <w:tr>
        <w:tblPrEx>
          <w:tblCellMar>
            <w:top w:w="0" w:type="dxa"/>
            <w:left w:w="108" w:type="dxa"/>
            <w:bottom w:w="0" w:type="dxa"/>
            <w:right w:w="108" w:type="dxa"/>
          </w:tblCellMar>
        </w:tblPrEx>
        <w:trPr>
          <w:trHeight w:val="457" w:hRule="atLeast"/>
        </w:trPr>
        <w:tc>
          <w:tcPr>
            <w:tcW w:w="675"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其中：财政性资金</w:t>
            </w:r>
          </w:p>
        </w:tc>
        <w:tc>
          <w:tcPr>
            <w:tcW w:w="137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2800</w:t>
            </w:r>
          </w:p>
        </w:tc>
        <w:tc>
          <w:tcPr>
            <w:tcW w:w="11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其中：</w:t>
            </w:r>
            <w:r>
              <w:rPr>
                <w:rFonts w:hint="eastAsia" w:ascii="仿宋" w:hAnsi="仿宋" w:eastAsia="仿宋" w:cs="仿宋"/>
                <w:color w:val="auto"/>
                <w:sz w:val="16"/>
                <w:szCs w:val="16"/>
              </w:rPr>
              <w:t>财政性资金</w:t>
            </w:r>
          </w:p>
        </w:tc>
        <w:tc>
          <w:tcPr>
            <w:tcW w:w="72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2800</w:t>
            </w:r>
          </w:p>
        </w:tc>
      </w:tr>
      <w:tr>
        <w:tblPrEx>
          <w:tblCellMar>
            <w:top w:w="0" w:type="dxa"/>
            <w:left w:w="108" w:type="dxa"/>
            <w:bottom w:w="0" w:type="dxa"/>
            <w:right w:w="108" w:type="dxa"/>
          </w:tblCellMar>
        </w:tblPrEx>
        <w:trPr>
          <w:trHeight w:val="450" w:hRule="atLeast"/>
        </w:trPr>
        <w:tc>
          <w:tcPr>
            <w:tcW w:w="675" w:type="pct"/>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其他资金</w:t>
            </w:r>
          </w:p>
        </w:tc>
        <w:tc>
          <w:tcPr>
            <w:tcW w:w="137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0</w:t>
            </w:r>
          </w:p>
        </w:tc>
        <w:tc>
          <w:tcPr>
            <w:tcW w:w="11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其他资金</w:t>
            </w:r>
          </w:p>
        </w:tc>
        <w:tc>
          <w:tcPr>
            <w:tcW w:w="72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0</w:t>
            </w:r>
          </w:p>
        </w:tc>
      </w:tr>
      <w:tr>
        <w:tblPrEx>
          <w:tblCellMar>
            <w:top w:w="0" w:type="dxa"/>
            <w:left w:w="108" w:type="dxa"/>
            <w:bottom w:w="0" w:type="dxa"/>
            <w:right w:w="108" w:type="dxa"/>
          </w:tblCellMar>
        </w:tblPrEx>
        <w:trPr>
          <w:trHeight w:val="436" w:hRule="atLeast"/>
        </w:trPr>
        <w:tc>
          <w:tcPr>
            <w:tcW w:w="6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绩效目标</w:t>
            </w:r>
          </w:p>
        </w:tc>
        <w:tc>
          <w:tcPr>
            <w:tcW w:w="24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实施期目标</w:t>
            </w:r>
          </w:p>
        </w:tc>
        <w:tc>
          <w:tcPr>
            <w:tcW w:w="18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年度目标</w:t>
            </w:r>
          </w:p>
        </w:tc>
      </w:tr>
      <w:tr>
        <w:tblPrEx>
          <w:tblCellMar>
            <w:top w:w="0" w:type="dxa"/>
            <w:left w:w="108" w:type="dxa"/>
            <w:bottom w:w="0" w:type="dxa"/>
            <w:right w:w="108" w:type="dxa"/>
          </w:tblCellMar>
        </w:tblPrEx>
        <w:trPr>
          <w:trHeight w:val="2358"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245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sz w:val="20"/>
                <w:szCs w:val="20"/>
              </w:rPr>
            </w:pPr>
            <w:r>
              <w:rPr>
                <w:rFonts w:hint="eastAsia" w:ascii="仿宋" w:hAnsi="仿宋" w:eastAsia="仿宋" w:cs="仿宋"/>
                <w:color w:val="auto"/>
                <w:sz w:val="20"/>
                <w:szCs w:val="20"/>
              </w:rPr>
              <w:t>目标：日运送市区城市生活垃圾800吨/天，保证城市生活垃圾日产日清，排放“三废”符合环保排放标准</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实现城市生活垃圾无害化、减量化</w:t>
            </w:r>
            <w:r>
              <w:rPr>
                <w:rFonts w:hint="eastAsia" w:ascii="仿宋" w:hAnsi="仿宋" w:cs="仿宋"/>
                <w:color w:val="auto"/>
                <w:sz w:val="20"/>
                <w:szCs w:val="20"/>
                <w:lang w:eastAsia="zh-CN"/>
              </w:rPr>
              <w:t>、</w:t>
            </w:r>
            <w:r>
              <w:rPr>
                <w:rFonts w:hint="eastAsia" w:ascii="仿宋" w:hAnsi="仿宋" w:cs="仿宋"/>
                <w:color w:val="auto"/>
                <w:sz w:val="20"/>
                <w:szCs w:val="20"/>
                <w:lang w:val="en-US" w:eastAsia="zh-CN"/>
              </w:rPr>
              <w:t>资源化</w:t>
            </w:r>
            <w:r>
              <w:rPr>
                <w:rFonts w:hint="eastAsia" w:ascii="仿宋" w:hAnsi="仿宋" w:eastAsia="仿宋" w:cs="仿宋"/>
                <w:color w:val="auto"/>
                <w:sz w:val="20"/>
                <w:szCs w:val="20"/>
              </w:rPr>
              <w:t>，促进城市文明建设，改善投资环境，节省土地资源。</w:t>
            </w:r>
          </w:p>
          <w:p>
            <w:pPr>
              <w:widowControl/>
              <w:spacing w:line="240" w:lineRule="exact"/>
              <w:jc w:val="left"/>
              <w:rPr>
                <w:rFonts w:ascii="仿宋" w:hAnsi="仿宋" w:eastAsia="仿宋" w:cs="仿宋"/>
                <w:color w:val="auto"/>
                <w:sz w:val="20"/>
                <w:szCs w:val="20"/>
              </w:rPr>
            </w:pPr>
          </w:p>
        </w:tc>
        <w:tc>
          <w:tcPr>
            <w:tcW w:w="18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rPr>
              <w:t>目标：日运送市区城市生活垃圾800吨/天，保证城市生活垃圾日产日清，排放“三废”符合环保排放标准</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实现城市生活垃圾无害化、减量化</w:t>
            </w:r>
            <w:r>
              <w:rPr>
                <w:rFonts w:hint="eastAsia" w:ascii="仿宋" w:hAnsi="仿宋" w:cs="仿宋"/>
                <w:color w:val="auto"/>
                <w:sz w:val="20"/>
                <w:szCs w:val="20"/>
                <w:lang w:eastAsia="zh-CN"/>
              </w:rPr>
              <w:t>、</w:t>
            </w:r>
            <w:r>
              <w:rPr>
                <w:rFonts w:hint="eastAsia" w:ascii="仿宋" w:hAnsi="仿宋" w:cs="仿宋"/>
                <w:color w:val="auto"/>
                <w:sz w:val="20"/>
                <w:szCs w:val="20"/>
                <w:lang w:val="en-US" w:eastAsia="zh-CN"/>
              </w:rPr>
              <w:t>资源化</w:t>
            </w:r>
            <w:r>
              <w:rPr>
                <w:rFonts w:hint="eastAsia" w:ascii="仿宋" w:hAnsi="仿宋" w:eastAsia="仿宋" w:cs="仿宋"/>
                <w:color w:val="auto"/>
                <w:sz w:val="20"/>
                <w:szCs w:val="20"/>
              </w:rPr>
              <w:t>，促进城市文明建设，改善投资环境，节省土地资源。</w:t>
            </w:r>
          </w:p>
        </w:tc>
      </w:tr>
      <w:tr>
        <w:tblPrEx>
          <w:tblCellMar>
            <w:top w:w="0" w:type="dxa"/>
            <w:left w:w="108" w:type="dxa"/>
            <w:bottom w:w="0" w:type="dxa"/>
            <w:right w:w="108" w:type="dxa"/>
          </w:tblCellMar>
        </w:tblPrEx>
        <w:trPr>
          <w:trHeight w:val="460"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年度分解目标</w:t>
            </w:r>
          </w:p>
        </w:tc>
      </w:tr>
      <w:tr>
        <w:tblPrEx>
          <w:tblCellMar>
            <w:top w:w="0" w:type="dxa"/>
            <w:left w:w="108" w:type="dxa"/>
            <w:bottom w:w="0" w:type="dxa"/>
            <w:right w:w="108" w:type="dxa"/>
          </w:tblCellMar>
        </w:tblPrEx>
        <w:trPr>
          <w:trHeight w:val="606" w:hRule="atLeast"/>
        </w:trPr>
        <w:tc>
          <w:tcPr>
            <w:tcW w:w="6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仿宋"/>
                <w:color w:val="auto"/>
                <w:sz w:val="20"/>
                <w:szCs w:val="20"/>
              </w:rPr>
            </w:pPr>
            <w:r>
              <w:rPr>
                <w:rFonts w:hint="eastAsia" w:ascii="仿宋" w:hAnsi="仿宋" w:eastAsia="仿宋" w:cs="仿宋"/>
                <w:color w:val="auto"/>
                <w:sz w:val="20"/>
                <w:szCs w:val="20"/>
              </w:rPr>
              <w:t>一级指标</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s="仿宋"/>
                <w:color w:val="auto"/>
                <w:sz w:val="20"/>
                <w:szCs w:val="20"/>
              </w:rPr>
            </w:pPr>
            <w:r>
              <w:rPr>
                <w:rFonts w:hint="eastAsia" w:ascii="仿宋" w:hAnsi="仿宋" w:eastAsia="仿宋" w:cs="仿宋"/>
                <w:color w:val="auto"/>
                <w:sz w:val="20"/>
                <w:szCs w:val="20"/>
              </w:rPr>
              <w:t>二级指标</w:t>
            </w:r>
          </w:p>
        </w:tc>
        <w:tc>
          <w:tcPr>
            <w:tcW w:w="137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三级指标</w:t>
            </w:r>
          </w:p>
        </w:tc>
        <w:tc>
          <w:tcPr>
            <w:tcW w:w="11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指标值</w:t>
            </w:r>
          </w:p>
        </w:tc>
        <w:tc>
          <w:tcPr>
            <w:tcW w:w="72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指标解释</w:t>
            </w:r>
          </w:p>
        </w:tc>
      </w:tr>
      <w:tr>
        <w:tblPrEx>
          <w:tblCellMar>
            <w:top w:w="0" w:type="dxa"/>
            <w:left w:w="108" w:type="dxa"/>
            <w:bottom w:w="0" w:type="dxa"/>
            <w:right w:w="108" w:type="dxa"/>
          </w:tblCellMar>
        </w:tblPrEx>
        <w:trPr>
          <w:trHeight w:val="578" w:hRule="atLeast"/>
        </w:trPr>
        <w:tc>
          <w:tcPr>
            <w:tcW w:w="6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产</w:t>
            </w:r>
          </w:p>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出</w:t>
            </w:r>
          </w:p>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指</w:t>
            </w:r>
          </w:p>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标</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数量指标</w:t>
            </w: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市区生活垃圾日均</w:t>
            </w:r>
            <w:r>
              <w:rPr>
                <w:rFonts w:hint="eastAsia" w:ascii="仿宋" w:hAnsi="仿宋" w:eastAsia="仿宋" w:cs="仿宋"/>
                <w:color w:val="auto"/>
                <w:kern w:val="0"/>
                <w:sz w:val="20"/>
                <w:szCs w:val="20"/>
                <w:lang w:val="en-US" w:eastAsia="zh-CN" w:bidi="ar"/>
              </w:rPr>
              <w:t>运送</w:t>
            </w:r>
            <w:r>
              <w:rPr>
                <w:rFonts w:hint="eastAsia" w:ascii="仿宋" w:hAnsi="仿宋" w:eastAsia="仿宋" w:cs="仿宋"/>
                <w:color w:val="auto"/>
                <w:kern w:val="0"/>
                <w:sz w:val="20"/>
                <w:szCs w:val="20"/>
                <w:lang w:bidi="ar"/>
              </w:rPr>
              <w:t>量</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≥800吨</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　</w:t>
            </w:r>
          </w:p>
        </w:tc>
      </w:tr>
      <w:tr>
        <w:tblPrEx>
          <w:tblCellMar>
            <w:top w:w="0" w:type="dxa"/>
            <w:left w:w="108" w:type="dxa"/>
            <w:bottom w:w="0" w:type="dxa"/>
            <w:right w:w="108" w:type="dxa"/>
          </w:tblCellMar>
        </w:tblPrEx>
        <w:trPr>
          <w:trHeight w:val="473"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质量指标</w:t>
            </w: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kern w:val="0"/>
                <w:sz w:val="20"/>
                <w:szCs w:val="20"/>
                <w:lang w:bidi="ar"/>
              </w:rPr>
              <w:t>运送生活垃圾可处理率</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≥95%</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　</w:t>
            </w:r>
          </w:p>
        </w:tc>
      </w:tr>
      <w:tr>
        <w:tblPrEx>
          <w:tblCellMar>
            <w:top w:w="0" w:type="dxa"/>
            <w:left w:w="108" w:type="dxa"/>
            <w:bottom w:w="0" w:type="dxa"/>
            <w:right w:w="108" w:type="dxa"/>
          </w:tblCellMar>
        </w:tblPrEx>
        <w:trPr>
          <w:trHeight w:val="519"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烟气污染排放达标率</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=100%</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p>
        </w:tc>
      </w:tr>
      <w:tr>
        <w:tblPrEx>
          <w:tblCellMar>
            <w:top w:w="0" w:type="dxa"/>
            <w:left w:w="108" w:type="dxa"/>
            <w:bottom w:w="0" w:type="dxa"/>
            <w:right w:w="108" w:type="dxa"/>
          </w:tblCellMar>
        </w:tblPrEx>
        <w:trPr>
          <w:trHeight w:val="509"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废渣、污水排放达标率</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=100%</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p>
        </w:tc>
      </w:tr>
      <w:tr>
        <w:tblPrEx>
          <w:tblCellMar>
            <w:top w:w="0" w:type="dxa"/>
            <w:left w:w="108" w:type="dxa"/>
            <w:bottom w:w="0" w:type="dxa"/>
            <w:right w:w="108" w:type="dxa"/>
          </w:tblCellMar>
        </w:tblPrEx>
        <w:trPr>
          <w:trHeight w:val="482"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时效指标</w:t>
            </w: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color w:val="auto"/>
                <w:sz w:val="20"/>
                <w:szCs w:val="20"/>
              </w:rPr>
            </w:pPr>
            <w:r>
              <w:rPr>
                <w:rFonts w:hint="eastAsia" w:ascii="仿宋" w:hAnsi="仿宋" w:eastAsia="仿宋" w:cs="仿宋"/>
                <w:color w:val="auto"/>
                <w:kern w:val="0"/>
                <w:sz w:val="20"/>
                <w:szCs w:val="20"/>
                <w:lang w:bidi="ar"/>
              </w:rPr>
              <w:t>城市生活垃圾接收时限</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方正仿宋_GB2312" w:hAnsi="方正仿宋_GB2312" w:cs="方正仿宋_GB2312"/>
                <w:color w:val="auto"/>
                <w:kern w:val="0"/>
                <w:sz w:val="20"/>
                <w:szCs w:val="20"/>
                <w:lang w:bidi="ar"/>
              </w:rPr>
              <w:t>当日运送垃圾当日接收完毕</w:t>
            </w:r>
          </w:p>
        </w:tc>
        <w:tc>
          <w:tcPr>
            <w:tcW w:w="7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　</w:t>
            </w:r>
          </w:p>
        </w:tc>
      </w:tr>
      <w:tr>
        <w:tblPrEx>
          <w:tblCellMar>
            <w:top w:w="0" w:type="dxa"/>
            <w:left w:w="108" w:type="dxa"/>
            <w:bottom w:w="0" w:type="dxa"/>
            <w:right w:w="108" w:type="dxa"/>
          </w:tblCellMar>
        </w:tblPrEx>
        <w:trPr>
          <w:trHeight w:val="467"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成本指标</w:t>
            </w:r>
          </w:p>
        </w:tc>
        <w:tc>
          <w:tcPr>
            <w:tcW w:w="137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仿宋" w:hAnsi="仿宋" w:eastAsia="仿宋" w:cs="仿宋"/>
                <w:color w:val="auto"/>
                <w:sz w:val="20"/>
                <w:szCs w:val="20"/>
              </w:rPr>
            </w:pPr>
            <w:r>
              <w:rPr>
                <w:rFonts w:hint="eastAsia" w:ascii="仿宋" w:hAnsi="仿宋" w:eastAsia="仿宋" w:cs="仿宋"/>
                <w:color w:val="auto"/>
                <w:kern w:val="0"/>
                <w:sz w:val="20"/>
                <w:szCs w:val="20"/>
                <w:lang w:bidi="ar"/>
              </w:rPr>
              <w:t>垃圾处理补贴费</w:t>
            </w:r>
          </w:p>
        </w:tc>
        <w:tc>
          <w:tcPr>
            <w:tcW w:w="11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　≤60元/吨</w:t>
            </w:r>
          </w:p>
        </w:tc>
        <w:tc>
          <w:tcPr>
            <w:tcW w:w="72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　</w:t>
            </w:r>
          </w:p>
        </w:tc>
      </w:tr>
      <w:tr>
        <w:tblPrEx>
          <w:tblCellMar>
            <w:top w:w="0" w:type="dxa"/>
            <w:left w:w="108" w:type="dxa"/>
            <w:bottom w:w="0" w:type="dxa"/>
            <w:right w:w="108" w:type="dxa"/>
          </w:tblCellMar>
        </w:tblPrEx>
        <w:trPr>
          <w:trHeight w:val="542" w:hRule="atLeast"/>
        </w:trPr>
        <w:tc>
          <w:tcPr>
            <w:tcW w:w="6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效</w:t>
            </w:r>
          </w:p>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益</w:t>
            </w:r>
          </w:p>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指</w:t>
            </w:r>
          </w:p>
          <w:p>
            <w:pPr>
              <w:widowControl/>
              <w:spacing w:line="560" w:lineRule="exact"/>
              <w:jc w:val="center"/>
              <w:rPr>
                <w:rFonts w:ascii="仿宋" w:hAnsi="仿宋" w:eastAsia="仿宋" w:cs="仿宋"/>
                <w:color w:val="auto"/>
                <w:sz w:val="20"/>
                <w:szCs w:val="20"/>
              </w:rPr>
            </w:pPr>
            <w:r>
              <w:rPr>
                <w:rFonts w:hint="eastAsia" w:ascii="仿宋" w:hAnsi="仿宋" w:eastAsia="仿宋" w:cs="仿宋"/>
                <w:color w:val="auto"/>
                <w:sz w:val="20"/>
                <w:szCs w:val="20"/>
              </w:rPr>
              <w:t>标</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经济效益</w:t>
            </w:r>
          </w:p>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指标</w:t>
            </w: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 w:hAnsi="仿宋" w:eastAsia="仿宋" w:cs="仿宋"/>
                <w:color w:val="auto"/>
                <w:sz w:val="20"/>
                <w:szCs w:val="20"/>
              </w:rPr>
            </w:pPr>
            <w:r>
              <w:rPr>
                <w:rFonts w:hint="eastAsia" w:ascii="仿宋" w:hAnsi="仿宋" w:eastAsia="仿宋" w:cs="仿宋"/>
                <w:color w:val="auto"/>
                <w:kern w:val="0"/>
                <w:sz w:val="20"/>
                <w:szCs w:val="20"/>
                <w:lang w:bidi="ar"/>
              </w:rPr>
              <w:t>上传电力实现收入</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≥6500万元</w:t>
            </w:r>
            <w:r>
              <w:rPr>
                <w:rFonts w:hint="eastAsia" w:ascii="仿宋" w:hAnsi="仿宋" w:eastAsia="仿宋" w:cs="仿宋"/>
                <w:color w:val="auto"/>
                <w:sz w:val="20"/>
                <w:szCs w:val="20"/>
              </w:rPr>
              <w:t>　</w:t>
            </w:r>
          </w:p>
        </w:tc>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　</w:t>
            </w:r>
          </w:p>
        </w:tc>
      </w:tr>
      <w:tr>
        <w:tblPrEx>
          <w:tblCellMar>
            <w:top w:w="0" w:type="dxa"/>
            <w:left w:w="108" w:type="dxa"/>
            <w:bottom w:w="0" w:type="dxa"/>
            <w:right w:w="108" w:type="dxa"/>
          </w:tblCellMar>
        </w:tblPrEx>
        <w:trPr>
          <w:trHeight w:val="578"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社会效益</w:t>
            </w:r>
          </w:p>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指标</w:t>
            </w: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800" w:hanging="800" w:hangingChars="400"/>
              <w:jc w:val="left"/>
              <w:rPr>
                <w:rFonts w:ascii="仿宋" w:hAnsi="仿宋" w:eastAsia="仿宋" w:cs="仿宋"/>
                <w:color w:val="auto"/>
                <w:sz w:val="20"/>
                <w:szCs w:val="20"/>
              </w:rPr>
            </w:pPr>
            <w:r>
              <w:rPr>
                <w:rFonts w:hint="eastAsia" w:ascii="仿宋" w:hAnsi="仿宋" w:eastAsia="仿宋" w:cs="仿宋"/>
                <w:color w:val="auto"/>
                <w:kern w:val="0"/>
                <w:sz w:val="20"/>
                <w:szCs w:val="20"/>
                <w:lang w:val="en-US" w:eastAsia="zh-CN" w:bidi="ar"/>
              </w:rPr>
              <w:t>生活垃圾无害化</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default" w:ascii="方正仿宋_GB2312" w:hAnsi="方正仿宋_GB2312" w:cs="方正仿宋_GB2312"/>
                <w:color w:val="auto"/>
                <w:kern w:val="0"/>
                <w:sz w:val="20"/>
                <w:szCs w:val="20"/>
                <w:lang w:val="en-US" w:eastAsia="zh-CN" w:bidi="ar"/>
              </w:rPr>
            </w:pPr>
            <w:r>
              <w:rPr>
                <w:rFonts w:hint="eastAsia" w:ascii="方正仿宋_GB2312" w:hAnsi="方正仿宋_GB2312" w:cs="方正仿宋_GB2312"/>
                <w:color w:val="auto"/>
                <w:kern w:val="0"/>
                <w:sz w:val="20"/>
                <w:szCs w:val="20"/>
                <w:lang w:val="en-US" w:eastAsia="zh-CN" w:bidi="ar"/>
              </w:rPr>
              <w:t>排放达标，无危害</w:t>
            </w:r>
          </w:p>
        </w:tc>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　</w:t>
            </w:r>
          </w:p>
        </w:tc>
      </w:tr>
      <w:tr>
        <w:tblPrEx>
          <w:tblCellMar>
            <w:top w:w="0" w:type="dxa"/>
            <w:left w:w="108" w:type="dxa"/>
            <w:bottom w:w="0" w:type="dxa"/>
            <w:right w:w="108" w:type="dxa"/>
          </w:tblCellMar>
        </w:tblPrEx>
        <w:trPr>
          <w:trHeight w:val="470"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 w:hAnsi="仿宋" w:eastAsia="仿宋" w:cs="仿宋"/>
                <w:color w:val="auto"/>
                <w:sz w:val="20"/>
                <w:szCs w:val="20"/>
              </w:rPr>
            </w:pP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仿宋" w:hAnsi="仿宋" w:eastAsia="仿宋" w:cs="仿宋"/>
                <w:color w:val="auto"/>
                <w:sz w:val="20"/>
                <w:szCs w:val="20"/>
                <w:lang w:val="en-US" w:eastAsia="zh-CN"/>
              </w:rPr>
            </w:pPr>
            <w:r>
              <w:rPr>
                <w:rFonts w:hint="eastAsia" w:ascii="仿宋" w:hAnsi="仿宋" w:eastAsia="仿宋" w:cs="仿宋"/>
                <w:color w:val="auto"/>
                <w:kern w:val="0"/>
                <w:sz w:val="20"/>
                <w:szCs w:val="20"/>
                <w:lang w:bidi="ar"/>
              </w:rPr>
              <w:t>生活垃圾减量</w:t>
            </w:r>
            <w:r>
              <w:rPr>
                <w:rFonts w:hint="eastAsia" w:ascii="仿宋" w:hAnsi="仿宋" w:eastAsia="仿宋" w:cs="仿宋"/>
                <w:color w:val="auto"/>
                <w:kern w:val="0"/>
                <w:sz w:val="20"/>
                <w:szCs w:val="20"/>
                <w:lang w:val="en-US" w:eastAsia="zh-CN" w:bidi="ar"/>
              </w:rPr>
              <w:t>化</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仿宋_GB2312" w:hAnsi="方正仿宋_GB2312" w:cs="方正仿宋_GB2312"/>
                <w:color w:val="auto"/>
                <w:kern w:val="0"/>
                <w:sz w:val="20"/>
                <w:szCs w:val="20"/>
                <w:lang w:bidi="ar"/>
              </w:rPr>
            </w:pPr>
            <w:r>
              <w:rPr>
                <w:rFonts w:hint="eastAsia" w:ascii="方正仿宋_GB2312" w:hAnsi="方正仿宋_GB2312" w:cs="方正仿宋_GB2312"/>
                <w:color w:val="auto"/>
                <w:kern w:val="0"/>
                <w:sz w:val="20"/>
                <w:szCs w:val="20"/>
                <w:lang w:val="en-US" w:eastAsia="zh-CN" w:bidi="ar"/>
              </w:rPr>
              <w:t>明显</w:t>
            </w:r>
            <w:r>
              <w:rPr>
                <w:rFonts w:hint="eastAsia" w:ascii="方正仿宋_GB2312" w:hAnsi="方正仿宋_GB2312" w:cs="方正仿宋_GB2312"/>
                <w:color w:val="auto"/>
                <w:kern w:val="0"/>
                <w:sz w:val="20"/>
                <w:szCs w:val="20"/>
                <w:lang w:bidi="ar"/>
              </w:rPr>
              <w:t>　</w:t>
            </w:r>
          </w:p>
        </w:tc>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　</w:t>
            </w:r>
          </w:p>
        </w:tc>
      </w:tr>
      <w:tr>
        <w:tblPrEx>
          <w:tblCellMar>
            <w:top w:w="0" w:type="dxa"/>
            <w:left w:w="108" w:type="dxa"/>
            <w:bottom w:w="0" w:type="dxa"/>
            <w:right w:w="108" w:type="dxa"/>
          </w:tblCellMar>
        </w:tblPrEx>
        <w:trPr>
          <w:trHeight w:val="504"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 w:hAnsi="仿宋" w:eastAsia="仿宋" w:cs="仿宋"/>
                <w:color w:val="auto"/>
                <w:sz w:val="20"/>
                <w:szCs w:val="20"/>
              </w:rPr>
            </w:pP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 w:hAnsi="仿宋" w:eastAsia="仿宋" w:cs="仿宋"/>
                <w:color w:val="auto"/>
                <w:sz w:val="20"/>
                <w:szCs w:val="20"/>
              </w:rPr>
            </w:pPr>
            <w:r>
              <w:rPr>
                <w:rFonts w:hint="eastAsia" w:ascii="仿宋" w:hAnsi="仿宋" w:eastAsia="仿宋" w:cs="仿宋"/>
                <w:color w:val="auto"/>
                <w:kern w:val="0"/>
                <w:sz w:val="20"/>
                <w:szCs w:val="20"/>
                <w:lang w:bidi="ar"/>
              </w:rPr>
              <w:t>生活垃圾资源化</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方正仿宋_GB2312" w:hAnsi="方正仿宋_GB2312" w:cs="方正仿宋_GB2312"/>
                <w:color w:val="auto"/>
                <w:kern w:val="0"/>
                <w:sz w:val="20"/>
                <w:szCs w:val="20"/>
                <w:lang w:eastAsia="zh-CN" w:bidi="ar"/>
              </w:rPr>
            </w:pPr>
            <w:r>
              <w:rPr>
                <w:rFonts w:hint="eastAsia" w:ascii="方正仿宋_GB2312" w:hAnsi="方正仿宋_GB2312" w:cs="方正仿宋_GB2312"/>
                <w:color w:val="auto"/>
                <w:kern w:val="0"/>
                <w:sz w:val="20"/>
                <w:szCs w:val="20"/>
                <w:lang w:val="en-US" w:eastAsia="zh-CN" w:bidi="ar"/>
              </w:rPr>
              <w:t>电力上传</w:t>
            </w:r>
          </w:p>
        </w:tc>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color w:val="auto"/>
                <w:sz w:val="20"/>
                <w:szCs w:val="20"/>
              </w:rPr>
            </w:pPr>
          </w:p>
        </w:tc>
      </w:tr>
      <w:tr>
        <w:tblPrEx>
          <w:tblCellMar>
            <w:top w:w="0" w:type="dxa"/>
            <w:left w:w="108" w:type="dxa"/>
            <w:bottom w:w="0" w:type="dxa"/>
            <w:right w:w="108" w:type="dxa"/>
          </w:tblCellMar>
        </w:tblPrEx>
        <w:trPr>
          <w:trHeight w:val="591"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生态效益</w:t>
            </w:r>
          </w:p>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指标</w:t>
            </w:r>
          </w:p>
        </w:tc>
        <w:tc>
          <w:tcPr>
            <w:tcW w:w="137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有效</w:t>
            </w:r>
            <w:r>
              <w:rPr>
                <w:rFonts w:hint="eastAsia" w:ascii="仿宋" w:hAnsi="仿宋" w:eastAsia="仿宋" w:cs="仿宋"/>
                <w:color w:val="auto"/>
                <w:kern w:val="0"/>
                <w:sz w:val="20"/>
                <w:szCs w:val="20"/>
                <w:lang w:val="en-US" w:eastAsia="zh-CN" w:bidi="ar"/>
              </w:rPr>
              <w:t>解决</w:t>
            </w:r>
            <w:r>
              <w:rPr>
                <w:rFonts w:hint="eastAsia" w:ascii="仿宋" w:hAnsi="仿宋" w:eastAsia="仿宋" w:cs="仿宋"/>
                <w:color w:val="auto"/>
                <w:kern w:val="0"/>
                <w:sz w:val="20"/>
                <w:szCs w:val="20"/>
                <w:lang w:bidi="ar"/>
              </w:rPr>
              <w:t>生活垃圾</w:t>
            </w:r>
          </w:p>
          <w:p>
            <w:pPr>
              <w:widowControl/>
              <w:spacing w:line="240" w:lineRule="exact"/>
              <w:jc w:val="both"/>
              <w:rPr>
                <w:rFonts w:ascii="仿宋" w:hAnsi="仿宋" w:eastAsia="仿宋" w:cs="仿宋"/>
                <w:color w:val="auto"/>
                <w:sz w:val="20"/>
                <w:szCs w:val="20"/>
              </w:rPr>
            </w:pPr>
            <w:r>
              <w:rPr>
                <w:rFonts w:hint="eastAsia" w:ascii="仿宋" w:hAnsi="仿宋" w:eastAsia="仿宋" w:cs="仿宋"/>
                <w:color w:val="auto"/>
                <w:kern w:val="0"/>
                <w:sz w:val="20"/>
                <w:szCs w:val="20"/>
                <w:lang w:bidi="ar"/>
              </w:rPr>
              <w:t>污染问题</w:t>
            </w:r>
          </w:p>
        </w:tc>
        <w:tc>
          <w:tcPr>
            <w:tcW w:w="1143"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方正仿宋_GB2312" w:hAnsi="方正仿宋_GB2312" w:cs="方正仿宋_GB2312"/>
                <w:color w:val="auto"/>
                <w:kern w:val="0"/>
                <w:sz w:val="20"/>
                <w:szCs w:val="20"/>
                <w:lang w:bidi="ar"/>
              </w:rPr>
              <w:t>有效</w:t>
            </w:r>
          </w:p>
        </w:tc>
        <w:tc>
          <w:tcPr>
            <w:tcW w:w="72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　</w:t>
            </w:r>
          </w:p>
        </w:tc>
      </w:tr>
      <w:tr>
        <w:tblPrEx>
          <w:tblCellMar>
            <w:top w:w="0" w:type="dxa"/>
            <w:left w:w="108" w:type="dxa"/>
            <w:bottom w:w="0" w:type="dxa"/>
            <w:right w:w="108" w:type="dxa"/>
          </w:tblCellMar>
        </w:tblPrEx>
        <w:trPr>
          <w:trHeight w:val="574"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可持续影响</w:t>
            </w:r>
          </w:p>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指标可持续影响</w:t>
            </w:r>
          </w:p>
          <w:p>
            <w:pPr>
              <w:widowControl/>
              <w:spacing w:line="240" w:lineRule="exact"/>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rPr>
              <w:t>指标</w:t>
            </w: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持续改善生活环境</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持续</w:t>
            </w:r>
          </w:p>
        </w:tc>
        <w:tc>
          <w:tcPr>
            <w:tcW w:w="728"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　</w:t>
            </w:r>
          </w:p>
        </w:tc>
      </w:tr>
      <w:tr>
        <w:tblPrEx>
          <w:tblCellMar>
            <w:top w:w="0" w:type="dxa"/>
            <w:left w:w="108" w:type="dxa"/>
            <w:bottom w:w="0" w:type="dxa"/>
            <w:right w:w="108" w:type="dxa"/>
          </w:tblCellMar>
        </w:tblPrEx>
        <w:trPr>
          <w:trHeight w:val="564"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rPr>
                <w:rFonts w:ascii="仿宋" w:hAnsi="仿宋" w:eastAsia="仿宋" w:cs="仿宋"/>
                <w:color w:val="auto"/>
                <w:sz w:val="20"/>
                <w:szCs w:val="20"/>
              </w:rPr>
            </w:pPr>
          </w:p>
        </w:tc>
        <w:tc>
          <w:tcPr>
            <w:tcW w:w="10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2"/>
                <w:sz w:val="20"/>
                <w:szCs w:val="20"/>
                <w:lang w:val="en-US" w:eastAsia="zh-CN" w:bidi="ar-SA"/>
              </w:rPr>
            </w:pP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持续保持电力上传</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 w:hAnsi="仿宋" w:eastAsia="仿宋" w:cs="仿宋"/>
                <w:color w:val="auto"/>
                <w:kern w:val="2"/>
                <w:sz w:val="20"/>
                <w:szCs w:val="20"/>
                <w:lang w:val="en-US" w:eastAsia="zh-CN" w:bidi="ar-SA"/>
              </w:rPr>
            </w:pPr>
            <w:r>
              <w:rPr>
                <w:rFonts w:hint="eastAsia" w:ascii="仿宋" w:hAnsi="仿宋" w:eastAsia="仿宋" w:cs="仿宋"/>
                <w:color w:val="auto"/>
                <w:sz w:val="20"/>
                <w:szCs w:val="20"/>
                <w:lang w:val="en-US" w:eastAsia="zh-CN"/>
              </w:rPr>
              <w:t>持续</w:t>
            </w:r>
          </w:p>
        </w:tc>
        <w:tc>
          <w:tcPr>
            <w:tcW w:w="728" w:type="pct"/>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hint="eastAsia" w:ascii="仿宋" w:hAnsi="仿宋" w:eastAsia="仿宋" w:cs="仿宋"/>
                <w:color w:val="auto"/>
                <w:sz w:val="20"/>
                <w:szCs w:val="20"/>
              </w:rPr>
            </w:pPr>
          </w:p>
        </w:tc>
      </w:tr>
      <w:tr>
        <w:tblPrEx>
          <w:tblCellMar>
            <w:top w:w="0" w:type="dxa"/>
            <w:left w:w="108" w:type="dxa"/>
            <w:bottom w:w="0" w:type="dxa"/>
            <w:right w:w="108" w:type="dxa"/>
          </w:tblCellMar>
        </w:tblPrEx>
        <w:trPr>
          <w:trHeight w:val="731" w:hRule="atLeast"/>
        </w:trPr>
        <w:tc>
          <w:tcPr>
            <w:tcW w:w="6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满意度指标</w:t>
            </w:r>
          </w:p>
        </w:tc>
        <w:tc>
          <w:tcPr>
            <w:tcW w:w="10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服务对象</w:t>
            </w:r>
          </w:p>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满意度指标</w:t>
            </w: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800" w:hanging="800" w:hangingChars="400"/>
              <w:jc w:val="both"/>
              <w:rPr>
                <w:rFonts w:ascii="仿宋" w:hAnsi="仿宋" w:eastAsia="仿宋" w:cs="仿宋"/>
                <w:color w:val="auto"/>
                <w:sz w:val="20"/>
                <w:szCs w:val="20"/>
              </w:rPr>
            </w:pPr>
            <w:r>
              <w:rPr>
                <w:rFonts w:hint="eastAsia" w:ascii="方正仿宋_GB2312" w:hAnsi="方正仿宋_GB2312" w:cs="方正仿宋_GB2312"/>
                <w:color w:val="auto"/>
                <w:kern w:val="0"/>
                <w:sz w:val="20"/>
                <w:szCs w:val="20"/>
                <w:lang w:bidi="ar"/>
              </w:rPr>
              <w:t>垃圾接收和运送部门满意度</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≥90%</w:t>
            </w:r>
          </w:p>
        </w:tc>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color w:val="auto"/>
                <w:sz w:val="20"/>
                <w:szCs w:val="20"/>
              </w:rPr>
            </w:pPr>
            <w:r>
              <w:rPr>
                <w:rFonts w:hint="eastAsia" w:ascii="仿宋" w:hAnsi="仿宋" w:eastAsia="仿宋" w:cs="仿宋"/>
                <w:color w:val="auto"/>
                <w:sz w:val="20"/>
                <w:szCs w:val="20"/>
              </w:rPr>
              <w:t>　</w:t>
            </w:r>
          </w:p>
        </w:tc>
      </w:tr>
      <w:tr>
        <w:tblPrEx>
          <w:tblCellMar>
            <w:top w:w="0" w:type="dxa"/>
            <w:left w:w="108" w:type="dxa"/>
            <w:bottom w:w="0" w:type="dxa"/>
            <w:right w:w="108" w:type="dxa"/>
          </w:tblCellMar>
        </w:tblPrEx>
        <w:trPr>
          <w:trHeight w:val="731" w:hRule="atLeast"/>
        </w:trPr>
        <w:tc>
          <w:tcPr>
            <w:tcW w:w="6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p>
        </w:tc>
        <w:tc>
          <w:tcPr>
            <w:tcW w:w="10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sz w:val="20"/>
                <w:szCs w:val="20"/>
              </w:rPr>
            </w:pPr>
          </w:p>
        </w:tc>
        <w:tc>
          <w:tcPr>
            <w:tcW w:w="13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800" w:hanging="800" w:hangingChars="400"/>
              <w:rPr>
                <w:rFonts w:ascii="仿宋" w:hAnsi="仿宋" w:eastAsia="仿宋" w:cs="仿宋"/>
                <w:color w:val="auto"/>
                <w:kern w:val="0"/>
                <w:sz w:val="20"/>
                <w:szCs w:val="20"/>
                <w:lang w:bidi="ar"/>
              </w:rPr>
            </w:pPr>
            <w:r>
              <w:rPr>
                <w:rFonts w:hint="eastAsia" w:ascii="方正仿宋_GB2312" w:hAnsi="方正仿宋_GB2312" w:cs="方正仿宋_GB2312"/>
                <w:color w:val="auto"/>
                <w:kern w:val="0"/>
                <w:sz w:val="20"/>
                <w:szCs w:val="20"/>
                <w:lang w:bidi="ar"/>
              </w:rPr>
              <w:t>项目周边居民满意度</w:t>
            </w:r>
          </w:p>
        </w:tc>
        <w:tc>
          <w:tcPr>
            <w:tcW w:w="11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≥90%</w:t>
            </w:r>
          </w:p>
        </w:tc>
        <w:tc>
          <w:tcPr>
            <w:tcW w:w="7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 w:hAnsi="仿宋" w:eastAsia="仿宋" w:cs="仿宋"/>
                <w:color w:val="auto"/>
                <w:sz w:val="20"/>
                <w:szCs w:val="20"/>
              </w:rPr>
            </w:pPr>
          </w:p>
        </w:tc>
      </w:tr>
    </w:tbl>
    <w:p>
      <w:pPr>
        <w:pStyle w:val="3"/>
        <w:bidi w:val="0"/>
        <w:ind w:firstLine="643" w:firstLineChars="200"/>
        <w:rPr>
          <w:color w:val="auto"/>
        </w:rPr>
      </w:pPr>
      <w:bookmarkStart w:id="18" w:name="_Toc12522"/>
      <w:r>
        <w:rPr>
          <w:rFonts w:hint="eastAsia"/>
          <w:color w:val="auto"/>
        </w:rPr>
        <w:t>二、综合评价情况及评价结论</w:t>
      </w:r>
      <w:bookmarkEnd w:id="18"/>
    </w:p>
    <w:p>
      <w:pPr>
        <w:pStyle w:val="2"/>
        <w:spacing w:line="560" w:lineRule="exact"/>
        <w:rPr>
          <w:rFonts w:ascii="仿宋" w:hAnsi="仿宋" w:eastAsia="仿宋" w:cs="仿宋"/>
          <w:color w:val="auto"/>
        </w:rPr>
      </w:pPr>
      <w:r>
        <w:rPr>
          <w:rFonts w:hint="eastAsia" w:ascii="仿宋" w:hAnsi="仿宋" w:eastAsia="仿宋" w:cs="仿宋"/>
          <w:color w:val="auto"/>
        </w:rPr>
        <w:t>评价小组通过实地调研、考察，查阅了与平顶山市城管局2021年度垃圾焚烧处理费项目有关的资料文档，经审核财务核算资料，查阅会计凭证，通过与项目实施单位进行座谈、访问，在全面分析整理的基础上，依据设定的</w:t>
      </w:r>
      <w:r>
        <w:rPr>
          <w:rFonts w:hint="eastAsia" w:ascii="仿宋" w:hAnsi="仿宋" w:eastAsia="仿宋" w:cs="仿宋"/>
          <w:color w:val="auto"/>
          <w:szCs w:val="28"/>
        </w:rPr>
        <w:t>垃圾焚烧处理费项目绩效评价指标体系，对该项目进行评价打分，</w:t>
      </w:r>
      <w:r>
        <w:rPr>
          <w:rFonts w:hint="eastAsia" w:ascii="仿宋" w:hAnsi="仿宋" w:eastAsia="仿宋" w:cs="仿宋"/>
          <w:color w:val="auto"/>
        </w:rPr>
        <w:t>综合评分为88.47分，等级为“良”。（详见下表</w:t>
      </w:r>
      <w:r>
        <w:rPr>
          <w:rFonts w:hint="eastAsia" w:ascii="仿宋" w:hAnsi="仿宋" w:eastAsia="仿宋" w:cs="仿宋"/>
          <w:color w:val="auto"/>
          <w:lang w:val="en-US" w:eastAsia="zh-CN"/>
        </w:rPr>
        <w:t>2</w:t>
      </w:r>
      <w:r>
        <w:rPr>
          <w:rFonts w:hint="eastAsia" w:ascii="仿宋" w:hAnsi="仿宋" w:eastAsia="仿宋" w:cs="仿宋"/>
          <w:color w:val="auto"/>
        </w:rPr>
        <w:t>）</w:t>
      </w:r>
    </w:p>
    <w:p>
      <w:pPr>
        <w:pStyle w:val="2"/>
        <w:spacing w:line="560" w:lineRule="exact"/>
        <w:ind w:left="0" w:leftChars="0" w:firstLine="0" w:firstLineChars="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表2：</w:t>
      </w:r>
    </w:p>
    <w:p>
      <w:pPr>
        <w:pStyle w:val="2"/>
        <w:spacing w:line="560" w:lineRule="exact"/>
        <w:ind w:left="0" w:leftChars="0" w:firstLine="0" w:firstLineChars="0"/>
        <w:jc w:val="center"/>
        <w:rPr>
          <w:rFonts w:hint="eastAsia" w:ascii="仿宋" w:hAnsi="仿宋" w:eastAsia="仿宋" w:cs="仿宋"/>
          <w:color w:val="auto"/>
        </w:rPr>
      </w:pPr>
      <w:r>
        <w:rPr>
          <w:rFonts w:hint="eastAsia" w:ascii="仿宋" w:hAnsi="仿宋" w:eastAsia="仿宋" w:cs="仿宋"/>
          <w:color w:val="auto"/>
        </w:rPr>
        <w:t>绩效评价得分情况统计表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1676"/>
        <w:gridCol w:w="1676"/>
        <w:gridCol w:w="167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pPr>
              <w:pStyle w:val="2"/>
              <w:spacing w:line="560" w:lineRule="exact"/>
              <w:ind w:firstLine="0"/>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1676" w:type="dxa"/>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c>
          <w:tcPr>
            <w:tcW w:w="1676" w:type="dxa"/>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扣分</w:t>
            </w:r>
          </w:p>
        </w:tc>
        <w:tc>
          <w:tcPr>
            <w:tcW w:w="1676" w:type="dxa"/>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得分</w:t>
            </w:r>
          </w:p>
        </w:tc>
        <w:tc>
          <w:tcPr>
            <w:tcW w:w="1676" w:type="dxa"/>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pPr>
              <w:pStyle w:val="2"/>
              <w:spacing w:line="560" w:lineRule="exact"/>
              <w:ind w:firstLine="0"/>
              <w:rPr>
                <w:rFonts w:hint="eastAsia" w:ascii="仿宋" w:hAnsi="仿宋" w:eastAsia="仿宋" w:cs="仿宋"/>
                <w:color w:val="auto"/>
                <w:sz w:val="24"/>
                <w:szCs w:val="24"/>
              </w:rPr>
            </w:pPr>
            <w:r>
              <w:rPr>
                <w:rFonts w:hint="eastAsia" w:ascii="仿宋" w:hAnsi="仿宋" w:eastAsia="仿宋" w:cs="仿宋"/>
                <w:color w:val="auto"/>
                <w:sz w:val="24"/>
                <w:szCs w:val="24"/>
              </w:rPr>
              <w:t>总分</w:t>
            </w:r>
          </w:p>
        </w:tc>
        <w:tc>
          <w:tcPr>
            <w:tcW w:w="1676" w:type="dxa"/>
            <w:tcBorders>
              <w:bottom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100</w:t>
            </w:r>
          </w:p>
        </w:tc>
        <w:tc>
          <w:tcPr>
            <w:tcW w:w="1676" w:type="dxa"/>
            <w:tcBorders>
              <w:top w:val="single" w:color="auto" w:sz="8" w:space="0"/>
              <w:left w:val="nil"/>
              <w:bottom w:val="single" w:color="auto" w:sz="4" w:space="0"/>
              <w:right w:val="single" w:color="auto" w:sz="8" w:space="0"/>
            </w:tcBorders>
            <w:shd w:val="clear" w:color="auto" w:fill="auto"/>
            <w:vAlign w:val="center"/>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11.53</w:t>
            </w:r>
          </w:p>
        </w:tc>
        <w:tc>
          <w:tcPr>
            <w:tcW w:w="1676" w:type="dxa"/>
            <w:tcBorders>
              <w:bottom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88.47</w:t>
            </w:r>
          </w:p>
        </w:tc>
        <w:tc>
          <w:tcPr>
            <w:tcW w:w="1676" w:type="dxa"/>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88.47%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pPr>
              <w:pStyle w:val="2"/>
              <w:spacing w:line="560" w:lineRule="exact"/>
              <w:ind w:firstLine="0"/>
              <w:rPr>
                <w:rFonts w:hint="eastAsia" w:ascii="仿宋" w:hAnsi="仿宋" w:eastAsia="仿宋" w:cs="仿宋"/>
                <w:color w:val="auto"/>
                <w:sz w:val="24"/>
                <w:szCs w:val="24"/>
              </w:rPr>
            </w:pPr>
            <w:r>
              <w:rPr>
                <w:rFonts w:hint="eastAsia" w:ascii="仿宋" w:hAnsi="仿宋" w:eastAsia="仿宋" w:cs="仿宋"/>
                <w:color w:val="auto"/>
                <w:sz w:val="24"/>
                <w:szCs w:val="24"/>
              </w:rPr>
              <w:t>项目决策</w:t>
            </w:r>
          </w:p>
        </w:tc>
        <w:tc>
          <w:tcPr>
            <w:tcW w:w="1676" w:type="dxa"/>
            <w:tcBorders>
              <w:top w:val="single" w:color="auto" w:sz="4" w:space="0"/>
              <w:bottom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10.5</w:t>
            </w:r>
          </w:p>
        </w:tc>
        <w:tc>
          <w:tcPr>
            <w:tcW w:w="1676" w:type="dxa"/>
            <w:tcBorders>
              <w:top w:val="single" w:color="auto" w:sz="4" w:space="0"/>
              <w:left w:val="nil"/>
              <w:bottom w:val="single" w:color="auto" w:sz="4" w:space="0"/>
              <w:right w:val="single" w:color="auto" w:sz="8" w:space="0"/>
            </w:tcBorders>
            <w:shd w:val="clear" w:color="auto" w:fill="auto"/>
            <w:vAlign w:val="center"/>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3.5</w:t>
            </w:r>
          </w:p>
        </w:tc>
        <w:tc>
          <w:tcPr>
            <w:tcW w:w="1676" w:type="dxa"/>
            <w:tcBorders>
              <w:top w:val="single" w:color="auto" w:sz="4" w:space="0"/>
              <w:bottom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676" w:type="dxa"/>
            <w:tcBorders>
              <w:bottom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pPr>
              <w:pStyle w:val="2"/>
              <w:spacing w:line="560" w:lineRule="exact"/>
              <w:ind w:firstLine="0"/>
              <w:rPr>
                <w:rFonts w:hint="eastAsia" w:ascii="仿宋" w:hAnsi="仿宋" w:eastAsia="仿宋" w:cs="仿宋"/>
                <w:color w:val="auto"/>
                <w:sz w:val="24"/>
                <w:szCs w:val="24"/>
              </w:rPr>
            </w:pPr>
            <w:r>
              <w:rPr>
                <w:rFonts w:hint="eastAsia" w:ascii="仿宋" w:hAnsi="仿宋" w:eastAsia="仿宋" w:cs="仿宋"/>
                <w:color w:val="auto"/>
                <w:sz w:val="24"/>
                <w:szCs w:val="24"/>
              </w:rPr>
              <w:t>项目过程</w:t>
            </w:r>
          </w:p>
        </w:tc>
        <w:tc>
          <w:tcPr>
            <w:tcW w:w="1676" w:type="dxa"/>
            <w:tcBorders>
              <w:top w:val="single" w:color="auto" w:sz="4" w:space="0"/>
              <w:bottom w:val="single" w:color="auto" w:sz="4" w:space="0"/>
              <w:right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19.5</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5.49</w:t>
            </w:r>
          </w:p>
        </w:tc>
        <w:tc>
          <w:tcPr>
            <w:tcW w:w="1676" w:type="dxa"/>
            <w:tcBorders>
              <w:top w:val="single" w:color="auto" w:sz="4" w:space="0"/>
              <w:left w:val="single" w:color="auto" w:sz="4" w:space="0"/>
              <w:bottom w:val="single" w:color="auto" w:sz="4" w:space="0"/>
              <w:right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14.01</w:t>
            </w:r>
          </w:p>
        </w:tc>
        <w:tc>
          <w:tcPr>
            <w:tcW w:w="1676" w:type="dxa"/>
            <w:tcBorders>
              <w:top w:val="single" w:color="auto" w:sz="4" w:space="0"/>
              <w:left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71.84%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pPr>
              <w:pStyle w:val="2"/>
              <w:spacing w:line="560" w:lineRule="exact"/>
              <w:ind w:firstLine="0"/>
              <w:rPr>
                <w:rFonts w:hint="eastAsia" w:ascii="仿宋" w:hAnsi="仿宋" w:eastAsia="仿宋" w:cs="仿宋"/>
                <w:color w:val="auto"/>
                <w:sz w:val="24"/>
                <w:szCs w:val="24"/>
              </w:rPr>
            </w:pPr>
            <w:r>
              <w:rPr>
                <w:rFonts w:hint="eastAsia" w:ascii="仿宋" w:hAnsi="仿宋" w:eastAsia="仿宋" w:cs="仿宋"/>
                <w:color w:val="auto"/>
                <w:sz w:val="24"/>
                <w:szCs w:val="24"/>
              </w:rPr>
              <w:t>项目产出</w:t>
            </w:r>
          </w:p>
        </w:tc>
        <w:tc>
          <w:tcPr>
            <w:tcW w:w="1676" w:type="dxa"/>
            <w:tcBorders>
              <w:top w:val="single" w:color="auto" w:sz="4" w:space="0"/>
              <w:bottom w:val="single" w:color="auto" w:sz="4" w:space="0"/>
              <w:right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40</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2.04</w:t>
            </w:r>
          </w:p>
        </w:tc>
        <w:tc>
          <w:tcPr>
            <w:tcW w:w="1676" w:type="dxa"/>
            <w:tcBorders>
              <w:top w:val="single" w:color="auto" w:sz="4" w:space="0"/>
              <w:left w:val="single" w:color="auto" w:sz="4" w:space="0"/>
              <w:bottom w:val="single" w:color="auto" w:sz="4" w:space="0"/>
              <w:right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37.96</w:t>
            </w:r>
          </w:p>
        </w:tc>
        <w:tc>
          <w:tcPr>
            <w:tcW w:w="1676" w:type="dxa"/>
            <w:tcBorders>
              <w:left w:val="single" w:color="auto" w:sz="4" w:space="0"/>
              <w:bottom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pPr>
              <w:pStyle w:val="2"/>
              <w:spacing w:line="560" w:lineRule="exact"/>
              <w:ind w:firstLine="0"/>
              <w:rPr>
                <w:rFonts w:hint="eastAsia" w:ascii="仿宋" w:hAnsi="仿宋" w:eastAsia="仿宋" w:cs="仿宋"/>
                <w:color w:val="auto"/>
                <w:sz w:val="24"/>
                <w:szCs w:val="24"/>
              </w:rPr>
            </w:pPr>
            <w:r>
              <w:rPr>
                <w:rFonts w:hint="eastAsia" w:ascii="仿宋" w:hAnsi="仿宋" w:eastAsia="仿宋" w:cs="仿宋"/>
                <w:color w:val="auto"/>
                <w:sz w:val="24"/>
                <w:szCs w:val="24"/>
              </w:rPr>
              <w:t>项目效益</w:t>
            </w:r>
          </w:p>
        </w:tc>
        <w:tc>
          <w:tcPr>
            <w:tcW w:w="1676" w:type="dxa"/>
            <w:tcBorders>
              <w:top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1676" w:type="dxa"/>
            <w:tcBorders>
              <w:top w:val="single" w:color="auto" w:sz="4" w:space="0"/>
              <w:left w:val="nil"/>
              <w:bottom w:val="single" w:color="auto" w:sz="8" w:space="0"/>
              <w:right w:val="single" w:color="auto" w:sz="8" w:space="0"/>
            </w:tcBorders>
            <w:shd w:val="clear" w:color="auto" w:fill="auto"/>
            <w:vAlign w:val="center"/>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0.5</w:t>
            </w:r>
          </w:p>
        </w:tc>
        <w:tc>
          <w:tcPr>
            <w:tcW w:w="1676" w:type="dxa"/>
            <w:tcBorders>
              <w:top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19.5</w:t>
            </w:r>
          </w:p>
        </w:tc>
        <w:tc>
          <w:tcPr>
            <w:tcW w:w="1676" w:type="dxa"/>
            <w:tcBorders>
              <w:top w:val="single" w:color="auto" w:sz="4" w:space="0"/>
            </w:tcBorders>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tcPr>
          <w:p>
            <w:pPr>
              <w:pStyle w:val="2"/>
              <w:spacing w:line="560" w:lineRule="exact"/>
              <w:ind w:firstLine="0"/>
              <w:jc w:val="left"/>
              <w:rPr>
                <w:rFonts w:hint="eastAsia" w:ascii="仿宋" w:hAnsi="仿宋" w:eastAsia="仿宋" w:cs="仿宋"/>
                <w:color w:val="auto"/>
                <w:sz w:val="24"/>
                <w:szCs w:val="24"/>
              </w:rPr>
            </w:pPr>
            <w:r>
              <w:rPr>
                <w:rFonts w:hint="eastAsia" w:ascii="仿宋" w:hAnsi="仿宋" w:eastAsia="仿宋" w:cs="仿宋"/>
                <w:color w:val="auto"/>
                <w:spacing w:val="100"/>
                <w:kern w:val="0"/>
                <w:sz w:val="24"/>
                <w:szCs w:val="24"/>
                <w:fitText w:val="1120" w:id="-1436295680"/>
              </w:rPr>
              <w:t>满意</w:t>
            </w:r>
            <w:r>
              <w:rPr>
                <w:rFonts w:hint="eastAsia" w:ascii="仿宋" w:hAnsi="仿宋" w:eastAsia="仿宋" w:cs="仿宋"/>
                <w:color w:val="auto"/>
                <w:spacing w:val="0"/>
                <w:kern w:val="0"/>
                <w:sz w:val="24"/>
                <w:szCs w:val="24"/>
                <w:fitText w:val="1120" w:id="-1436295680"/>
              </w:rPr>
              <w:t>度</w:t>
            </w:r>
          </w:p>
        </w:tc>
        <w:tc>
          <w:tcPr>
            <w:tcW w:w="1676" w:type="dxa"/>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676" w:type="dxa"/>
            <w:tcBorders>
              <w:top w:val="nil"/>
              <w:left w:val="nil"/>
              <w:bottom w:val="single" w:color="auto" w:sz="8" w:space="0"/>
              <w:right w:val="single" w:color="auto" w:sz="8" w:space="0"/>
            </w:tcBorders>
            <w:shd w:val="clear" w:color="auto" w:fill="auto"/>
            <w:vAlign w:val="center"/>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p>
        </w:tc>
        <w:tc>
          <w:tcPr>
            <w:tcW w:w="1676" w:type="dxa"/>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676" w:type="dxa"/>
          </w:tcPr>
          <w:p>
            <w:pPr>
              <w:pStyle w:val="2"/>
              <w:spacing w:line="560" w:lineRule="exact"/>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100%</w:t>
            </w:r>
          </w:p>
        </w:tc>
      </w:tr>
    </w:tbl>
    <w:p>
      <w:pPr>
        <w:pStyle w:val="3"/>
        <w:bidi w:val="0"/>
        <w:ind w:firstLine="643" w:firstLineChars="200"/>
        <w:rPr>
          <w:color w:val="auto"/>
        </w:rPr>
      </w:pPr>
      <w:bookmarkStart w:id="19" w:name="_Toc13590"/>
      <w:r>
        <w:rPr>
          <w:rFonts w:hint="eastAsia"/>
          <w:color w:val="auto"/>
        </w:rPr>
        <w:t>三、主要成效、存在的问题及原因分析</w:t>
      </w:r>
      <w:bookmarkEnd w:id="19"/>
    </w:p>
    <w:p>
      <w:pPr>
        <w:pStyle w:val="4"/>
        <w:bidi w:val="0"/>
        <w:ind w:firstLine="321" w:firstLineChars="100"/>
        <w:rPr>
          <w:color w:val="auto"/>
        </w:rPr>
      </w:pPr>
      <w:bookmarkStart w:id="20" w:name="_Toc17512"/>
      <w:bookmarkStart w:id="21" w:name="_Toc4630"/>
      <w:r>
        <w:rPr>
          <w:rFonts w:hint="eastAsia"/>
          <w:color w:val="auto"/>
        </w:rPr>
        <w:t>（一）主要成效</w:t>
      </w:r>
      <w:bookmarkEnd w:id="20"/>
      <w:bookmarkEnd w:id="21"/>
    </w:p>
    <w:p>
      <w:pPr>
        <w:pStyle w:val="2"/>
        <w:spacing w:line="560" w:lineRule="exact"/>
        <w:rPr>
          <w:rFonts w:ascii="仿宋" w:hAnsi="仿宋" w:eastAsia="仿宋" w:cs="仿宋"/>
          <w:b/>
          <w:bCs/>
          <w:color w:val="auto"/>
        </w:rPr>
      </w:pPr>
      <w:r>
        <w:rPr>
          <w:rFonts w:hint="eastAsia" w:ascii="仿宋" w:hAnsi="仿宋" w:eastAsia="仿宋" w:cs="仿宋"/>
          <w:b/>
          <w:bCs/>
          <w:color w:val="auto"/>
        </w:rPr>
        <w:t>1.辖区生活垃圾处理问题有效解决</w:t>
      </w:r>
    </w:p>
    <w:p>
      <w:pPr>
        <w:pStyle w:val="2"/>
        <w:spacing w:line="560" w:lineRule="exact"/>
        <w:ind w:firstLine="560" w:firstLineChars="200"/>
        <w:rPr>
          <w:rFonts w:ascii="仿宋" w:hAnsi="仿宋" w:eastAsia="仿宋" w:cs="仿宋"/>
          <w:b/>
          <w:bCs/>
          <w:color w:val="auto"/>
        </w:rPr>
      </w:pPr>
      <w:r>
        <w:rPr>
          <w:rFonts w:hint="eastAsia" w:ascii="仿宋" w:hAnsi="仿宋" w:eastAsia="仿宋" w:cs="仿宋"/>
          <w:color w:val="auto"/>
        </w:rPr>
        <w:t>项目实施后，对</w:t>
      </w:r>
      <w:r>
        <w:rPr>
          <w:rFonts w:hint="eastAsia" w:ascii="仿宋" w:hAnsi="仿宋" w:eastAsia="仿宋" w:cs="仿宋"/>
          <w:color w:val="auto"/>
          <w:szCs w:val="28"/>
        </w:rPr>
        <w:t>平顶山市所属新华区、卫东区、湛河区、高新区等主城</w:t>
      </w:r>
      <w:r>
        <w:rPr>
          <w:rFonts w:hint="eastAsia" w:ascii="仿宋" w:hAnsi="仿宋" w:eastAsia="仿宋" w:cs="仿宋"/>
          <w:color w:val="auto"/>
        </w:rPr>
        <w:t>区生活垃圾</w:t>
      </w:r>
      <w:r>
        <w:rPr>
          <w:rFonts w:hint="eastAsia" w:ascii="仿宋" w:hAnsi="仿宋" w:eastAsia="仿宋" w:cs="仿宋"/>
          <w:color w:val="auto"/>
          <w:lang w:eastAsia="zh-CN"/>
        </w:rPr>
        <w:t>进行</w:t>
      </w:r>
      <w:r>
        <w:rPr>
          <w:rFonts w:hint="eastAsia" w:ascii="仿宋" w:hAnsi="仿宋" w:cs="仿宋"/>
          <w:color w:val="auto"/>
          <w:lang w:eastAsia="zh-CN"/>
        </w:rPr>
        <w:t>及时地收集</w:t>
      </w:r>
      <w:r>
        <w:rPr>
          <w:rFonts w:hint="eastAsia" w:ascii="仿宋" w:hAnsi="仿宋" w:eastAsia="仿宋" w:cs="仿宋"/>
          <w:color w:val="auto"/>
        </w:rPr>
        <w:t>、运送和处理，辖区生活垃圾乱堆乱放问题得以有效解决，减少了垃圾堆放</w:t>
      </w:r>
      <w:r>
        <w:rPr>
          <w:rFonts w:hint="eastAsia" w:ascii="仿宋" w:hAnsi="仿宋" w:eastAsia="仿宋" w:cs="仿宋"/>
          <w:color w:val="auto"/>
          <w:szCs w:val="28"/>
        </w:rPr>
        <w:t>对</w:t>
      </w:r>
      <w:r>
        <w:rPr>
          <w:rFonts w:hint="eastAsia" w:ascii="仿宋" w:hAnsi="仿宋" w:eastAsia="仿宋" w:cs="仿宋"/>
          <w:color w:val="auto"/>
        </w:rPr>
        <w:t>空气和水体造成污染，有效改善了辖区居民生活环境质量。</w:t>
      </w:r>
    </w:p>
    <w:p>
      <w:pPr>
        <w:pStyle w:val="2"/>
        <w:spacing w:line="560" w:lineRule="exact"/>
        <w:ind w:firstLine="562" w:firstLineChars="200"/>
        <w:rPr>
          <w:rFonts w:ascii="仿宋" w:hAnsi="仿宋" w:eastAsia="仿宋" w:cs="仿宋"/>
          <w:color w:val="auto"/>
          <w:szCs w:val="28"/>
        </w:rPr>
      </w:pPr>
      <w:r>
        <w:rPr>
          <w:rFonts w:hint="eastAsia" w:ascii="仿宋" w:hAnsi="仿宋" w:eastAsia="仿宋" w:cs="仿宋"/>
          <w:b/>
          <w:bCs/>
          <w:color w:val="auto"/>
        </w:rPr>
        <w:t>2.生活</w:t>
      </w:r>
      <w:r>
        <w:rPr>
          <w:rFonts w:hint="eastAsia" w:ascii="仿宋" w:hAnsi="仿宋" w:eastAsia="仿宋" w:cs="仿宋"/>
          <w:b/>
          <w:bCs/>
          <w:color w:val="auto"/>
          <w:szCs w:val="28"/>
        </w:rPr>
        <w:t>垃圾减量化效果明显</w:t>
      </w:r>
    </w:p>
    <w:p>
      <w:pPr>
        <w:pStyle w:val="2"/>
        <w:spacing w:line="560" w:lineRule="exact"/>
        <w:rPr>
          <w:rFonts w:ascii="仿宋" w:hAnsi="仿宋" w:eastAsia="仿宋" w:cs="仿宋"/>
          <w:color w:val="auto"/>
          <w:szCs w:val="28"/>
        </w:rPr>
      </w:pPr>
      <w:r>
        <w:rPr>
          <w:rFonts w:hint="eastAsia" w:ascii="仿宋" w:hAnsi="仿宋" w:eastAsia="仿宋" w:cs="仿宋"/>
          <w:color w:val="auto"/>
        </w:rPr>
        <w:t>自2020年6月至2021年12月共</w:t>
      </w:r>
      <w:r>
        <w:rPr>
          <w:rFonts w:hint="eastAsia" w:ascii="仿宋" w:hAnsi="仿宋" w:eastAsia="仿宋" w:cs="仿宋"/>
          <w:color w:val="auto"/>
          <w:szCs w:val="28"/>
        </w:rPr>
        <w:t>运送处理城市生活垃圾44.978976万吨（不含叶县），焚烧后产生飞灰运送至垃圾场0.950776万吨，垃圾重量减少了97.89%，垃圾减量化效果明显，比对生活垃圾直接填埋法，可明显减少垃圾填埋量，延长了垃圾填埋坑的使用寿命，相对</w:t>
      </w:r>
      <w:r>
        <w:rPr>
          <w:rFonts w:hint="eastAsia" w:ascii="仿宋" w:hAnsi="仿宋" w:eastAsia="仿宋" w:cs="仿宋"/>
          <w:color w:val="auto"/>
        </w:rPr>
        <w:t>节约了土地资源</w:t>
      </w:r>
      <w:r>
        <w:rPr>
          <w:rFonts w:hint="eastAsia" w:ascii="仿宋" w:hAnsi="仿宋" w:eastAsia="仿宋" w:cs="仿宋"/>
          <w:color w:val="auto"/>
          <w:szCs w:val="28"/>
        </w:rPr>
        <w:t>。</w:t>
      </w:r>
    </w:p>
    <w:p>
      <w:pPr>
        <w:pStyle w:val="2"/>
        <w:spacing w:line="560" w:lineRule="exact"/>
        <w:rPr>
          <w:rFonts w:ascii="仿宋" w:hAnsi="仿宋" w:eastAsia="仿宋" w:cs="仿宋"/>
          <w:b/>
          <w:bCs/>
          <w:color w:val="auto"/>
        </w:rPr>
      </w:pPr>
      <w:r>
        <w:rPr>
          <w:rFonts w:hint="eastAsia" w:ascii="仿宋" w:hAnsi="仿宋" w:eastAsia="仿宋" w:cs="仿宋"/>
          <w:b/>
          <w:bCs/>
          <w:color w:val="auto"/>
          <w:szCs w:val="28"/>
        </w:rPr>
        <w:t>3.生活垃圾处理资源化有效实现</w:t>
      </w:r>
    </w:p>
    <w:p>
      <w:pPr>
        <w:pStyle w:val="2"/>
        <w:spacing w:line="560" w:lineRule="exact"/>
        <w:rPr>
          <w:rFonts w:ascii="仿宋" w:hAnsi="仿宋" w:eastAsia="仿宋" w:cs="仿宋"/>
          <w:color w:val="auto"/>
        </w:rPr>
      </w:pPr>
      <w:r>
        <w:rPr>
          <w:rFonts w:hint="eastAsia" w:ascii="仿宋" w:hAnsi="仿宋" w:eastAsia="仿宋" w:cs="仿宋"/>
          <w:color w:val="auto"/>
        </w:rPr>
        <w:t>项目通过对生活垃圾焚烧产生的热能发电，在产生电力收益的同时，产生的炉渣又作为一种资源能够对外出售。自2020年6月至2021年12月，焚烧垃圾（不含叶县）共计上网电量17,460.65万度，通过电力上网、炉渣售卖产生经济效益，让城市生活垃圾变废为宝，有效实现了生活垃圾资源化的预期目标。</w:t>
      </w:r>
    </w:p>
    <w:p>
      <w:pPr>
        <w:pStyle w:val="4"/>
        <w:bidi w:val="0"/>
        <w:ind w:firstLine="321" w:firstLineChars="100"/>
        <w:rPr>
          <w:color w:val="auto"/>
        </w:rPr>
      </w:pPr>
      <w:bookmarkStart w:id="22" w:name="_Toc21120"/>
      <w:bookmarkStart w:id="23" w:name="_Toc16764"/>
      <w:r>
        <w:rPr>
          <w:rFonts w:hint="eastAsia"/>
          <w:color w:val="auto"/>
        </w:rPr>
        <w:t>（二）存在问题及原因分析</w:t>
      </w:r>
      <w:bookmarkEnd w:id="22"/>
      <w:bookmarkEnd w:id="23"/>
    </w:p>
    <w:p>
      <w:pPr>
        <w:pStyle w:val="2"/>
        <w:spacing w:line="560" w:lineRule="exact"/>
        <w:rPr>
          <w:rFonts w:ascii="仿宋" w:hAnsi="仿宋" w:eastAsia="仿宋" w:cs="仿宋"/>
          <w:color w:val="auto"/>
        </w:rPr>
      </w:pPr>
      <w:r>
        <w:rPr>
          <w:rFonts w:hint="eastAsia" w:ascii="仿宋" w:hAnsi="仿宋" w:eastAsia="仿宋" w:cs="仿宋"/>
          <w:color w:val="auto"/>
        </w:rPr>
        <w:t>总体上看，该项目取得了成效明显，但评价过程中也发现一些问题，主要体现在以下几方面：</w:t>
      </w:r>
    </w:p>
    <w:p>
      <w:pPr>
        <w:pStyle w:val="2"/>
        <w:spacing w:line="560" w:lineRule="exact"/>
        <w:ind w:firstLine="562" w:firstLineChars="200"/>
        <w:jc w:val="both"/>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1.不重视绩效管理，不会设置绩效目标</w:t>
      </w:r>
    </w:p>
    <w:p>
      <w:pPr>
        <w:pStyle w:val="2"/>
        <w:spacing w:line="560" w:lineRule="exact"/>
        <w:ind w:firstLine="560" w:firstLineChars="200"/>
        <w:jc w:val="both"/>
        <w:rPr>
          <w:rFonts w:ascii="仿宋" w:hAnsi="仿宋" w:eastAsia="仿宋" w:cs="仿宋"/>
          <w:color w:val="auto"/>
        </w:rPr>
      </w:pPr>
      <w:r>
        <w:rPr>
          <w:rFonts w:hint="eastAsia" w:ascii="仿宋" w:hAnsi="仿宋" w:eastAsia="仿宋" w:cs="仿宋"/>
          <w:color w:val="auto"/>
        </w:rPr>
        <w:t>项目单位没有按照《平顶山市市级预算绩效管理办法》要求，建章立制、缺少由业务和财务等相关人员组成绩效管理工作小组；绩效管理人员绩效业务</w:t>
      </w:r>
      <w:r>
        <w:rPr>
          <w:rFonts w:hint="eastAsia" w:ascii="仿宋" w:hAnsi="仿宋" w:cs="仿宋"/>
          <w:color w:val="auto"/>
          <w:lang w:val="en-US" w:eastAsia="zh-CN"/>
        </w:rPr>
        <w:t>水平不高</w:t>
      </w:r>
      <w:r>
        <w:rPr>
          <w:rFonts w:hint="eastAsia" w:ascii="仿宋" w:hAnsi="仿宋" w:eastAsia="仿宋" w:cs="仿宋"/>
          <w:color w:val="auto"/>
        </w:rPr>
        <w:t>，不理解如何设置绩效目标，设置的绩效目标不合理、不准确、不规范；在项目自评上，评价标准把握不准、评价方法不规范。</w:t>
      </w:r>
    </w:p>
    <w:p>
      <w:pPr>
        <w:pStyle w:val="2"/>
        <w:spacing w:line="560" w:lineRule="exact"/>
        <w:ind w:firstLine="560" w:firstLineChars="200"/>
        <w:jc w:val="both"/>
        <w:rPr>
          <w:rFonts w:ascii="仿宋" w:hAnsi="仿宋" w:eastAsia="仿宋" w:cs="仿宋"/>
          <w:color w:val="auto"/>
        </w:rPr>
      </w:pPr>
      <w:r>
        <w:rPr>
          <w:rFonts w:hint="eastAsia" w:ascii="仿宋" w:hAnsi="仿宋" w:eastAsia="仿宋" w:cs="仿宋"/>
          <w:color w:val="auto"/>
        </w:rPr>
        <w:t>上述问题产生的主要原因，一方面是项目单位领导绩效管理观念淡薄，不重视绩效管理，主体责任认识不到位，导致管理缺失；另一方面是绩效管理人员专业知识和技能不能满足管理需求，不能独立设置绩效目标和绩效指标的情况，又未能及时聘请专业人员对绩效管理工作进行指导。</w:t>
      </w:r>
    </w:p>
    <w:p>
      <w:pPr>
        <w:pStyle w:val="2"/>
        <w:spacing w:line="560" w:lineRule="exact"/>
        <w:ind w:firstLine="562" w:firstLineChars="200"/>
        <w:rPr>
          <w:rFonts w:hint="default" w:ascii="仿宋" w:hAnsi="仿宋" w:eastAsia="仿宋" w:cs="仿宋"/>
          <w:b/>
          <w:bCs/>
          <w:color w:val="auto"/>
          <w:lang w:val="en-US" w:eastAsia="zh-CN"/>
        </w:rPr>
      </w:pPr>
      <w:r>
        <w:rPr>
          <w:rFonts w:hint="eastAsia" w:ascii="仿宋" w:hAnsi="仿宋" w:eastAsia="仿宋" w:cs="仿宋"/>
          <w:b/>
          <w:bCs/>
          <w:color w:val="auto"/>
        </w:rPr>
        <w:t>2.</w:t>
      </w:r>
      <w:r>
        <w:rPr>
          <w:rFonts w:hint="eastAsia" w:ascii="仿宋" w:hAnsi="仿宋" w:eastAsia="仿宋" w:cs="仿宋"/>
          <w:b/>
          <w:bCs/>
          <w:color w:val="auto"/>
          <w:lang w:val="en-US" w:eastAsia="zh-CN"/>
        </w:rPr>
        <w:t>预算编制不准确</w:t>
      </w:r>
    </w:p>
    <w:p>
      <w:pPr>
        <w:pStyle w:val="2"/>
        <w:spacing w:line="560" w:lineRule="exact"/>
        <w:ind w:firstLine="560" w:firstLineChars="200"/>
        <w:rPr>
          <w:rFonts w:ascii="仿宋" w:hAnsi="仿宋" w:eastAsia="仿宋" w:cs="仿宋"/>
          <w:color w:val="auto"/>
        </w:rPr>
      </w:pPr>
      <w:r>
        <w:rPr>
          <w:rFonts w:hint="eastAsia" w:ascii="仿宋" w:hAnsi="仿宋" w:eastAsia="仿宋" w:cs="仿宋"/>
          <w:color w:val="auto"/>
          <w:lang w:val="en-US" w:eastAsia="zh-CN"/>
        </w:rPr>
        <w:t>项目单位</w:t>
      </w:r>
      <w:r>
        <w:rPr>
          <w:rFonts w:hint="eastAsia" w:ascii="仿宋" w:hAnsi="仿宋" w:eastAsia="仿宋" w:cs="仿宋"/>
          <w:color w:val="auto"/>
        </w:rPr>
        <w:t>在预算编制时</w:t>
      </w:r>
      <w:r>
        <w:rPr>
          <w:rFonts w:hint="eastAsia" w:ascii="仿宋" w:hAnsi="仿宋" w:eastAsia="仿宋" w:cs="仿宋"/>
          <w:color w:val="auto"/>
          <w:lang w:eastAsia="zh-CN"/>
        </w:rPr>
        <w:t>，</w:t>
      </w:r>
      <w:r>
        <w:rPr>
          <w:rFonts w:hint="eastAsia" w:ascii="仿宋" w:hAnsi="仿宋" w:eastAsia="仿宋" w:cs="仿宋"/>
          <w:color w:val="auto"/>
        </w:rPr>
        <w:t>没有准确调查收集预算编制基础数据</w:t>
      </w:r>
      <w:r>
        <w:rPr>
          <w:rFonts w:hint="eastAsia" w:ascii="仿宋" w:hAnsi="仿宋" w:eastAsia="仿宋" w:cs="仿宋"/>
          <w:color w:val="auto"/>
          <w:lang w:eastAsia="zh-CN"/>
        </w:rPr>
        <w:t>，</w:t>
      </w:r>
      <w:r>
        <w:rPr>
          <w:rFonts w:hint="eastAsia" w:ascii="仿宋" w:hAnsi="仿宋" w:eastAsia="仿宋" w:cs="仿宋"/>
          <w:color w:val="auto"/>
          <w:lang w:val="en-US" w:eastAsia="zh-CN"/>
        </w:rPr>
        <w:t>造成</w:t>
      </w:r>
      <w:r>
        <w:rPr>
          <w:rFonts w:hint="eastAsia" w:ascii="仿宋" w:hAnsi="仿宋" w:eastAsia="仿宋" w:cs="仿宋"/>
          <w:color w:val="auto"/>
        </w:rPr>
        <w:t>2020年度和2021年度前1</w:t>
      </w:r>
      <w:r>
        <w:rPr>
          <w:rFonts w:ascii="仿宋" w:hAnsi="仿宋" w:eastAsia="仿宋" w:cs="仿宋"/>
          <w:color w:val="auto"/>
        </w:rPr>
        <w:t>1</w:t>
      </w:r>
      <w:r>
        <w:rPr>
          <w:rFonts w:hint="eastAsia" w:ascii="仿宋" w:hAnsi="仿宋" w:eastAsia="仿宋" w:cs="仿宋"/>
          <w:color w:val="auto"/>
        </w:rPr>
        <w:t>个月，项目预算资金2800万元，实际资金需求约2450万元，预算数额与实际数额存在偏差。</w:t>
      </w:r>
    </w:p>
    <w:p>
      <w:pPr>
        <w:pStyle w:val="2"/>
        <w:spacing w:line="560" w:lineRule="exact"/>
        <w:ind w:firstLine="560" w:firstLineChars="200"/>
        <w:rPr>
          <w:rFonts w:hint="default" w:ascii="仿宋" w:hAnsi="仿宋" w:eastAsia="仿宋" w:cs="仿宋"/>
          <w:color w:val="auto"/>
          <w:lang w:val="en-US" w:eastAsia="zh-CN"/>
        </w:rPr>
      </w:pPr>
      <w:r>
        <w:rPr>
          <w:rFonts w:hint="eastAsia" w:ascii="仿宋" w:hAnsi="仿宋" w:eastAsia="仿宋" w:cs="仿宋"/>
          <w:color w:val="auto"/>
        </w:rPr>
        <w:t>上述问题产生的主要原因是，单位对预算编制不够重视</w:t>
      </w:r>
      <w:r>
        <w:rPr>
          <w:rFonts w:hint="eastAsia" w:ascii="仿宋" w:hAnsi="仿宋" w:eastAsia="仿宋" w:cs="仿宋"/>
          <w:color w:val="auto"/>
          <w:lang w:eastAsia="zh-CN"/>
        </w:rPr>
        <w:t>，</w:t>
      </w:r>
      <w:r>
        <w:rPr>
          <w:rFonts w:hint="eastAsia" w:ascii="仿宋" w:hAnsi="仿宋" w:eastAsia="仿宋" w:cs="仿宋"/>
          <w:color w:val="auto"/>
          <w:lang w:val="en-US" w:eastAsia="zh-CN"/>
        </w:rPr>
        <w:t>项目单位基础数据收集不完善，未依据2020年度和2021年度已发生垃圾量进行合理统计，未</w:t>
      </w:r>
      <w:r>
        <w:rPr>
          <w:rFonts w:hint="eastAsia" w:ascii="仿宋" w:hAnsi="仿宋" w:eastAsia="仿宋" w:cs="仿宋"/>
          <w:color w:val="auto"/>
        </w:rPr>
        <w:t>做到业</w:t>
      </w:r>
      <w:r>
        <w:rPr>
          <w:rFonts w:hint="eastAsia" w:ascii="仿宋" w:hAnsi="仿宋" w:eastAsia="仿宋" w:cs="仿宋"/>
          <w:color w:val="auto"/>
          <w:lang w:val="en-US" w:eastAsia="zh-CN"/>
        </w:rPr>
        <w:t>务</w:t>
      </w:r>
      <w:r>
        <w:rPr>
          <w:rFonts w:hint="eastAsia" w:ascii="仿宋" w:hAnsi="仿宋" w:eastAsia="仿宋" w:cs="仿宋"/>
          <w:color w:val="auto"/>
        </w:rPr>
        <w:t>、财务</w:t>
      </w:r>
      <w:r>
        <w:rPr>
          <w:rFonts w:hint="eastAsia" w:ascii="仿宋" w:hAnsi="仿宋" w:eastAsia="仿宋" w:cs="仿宋"/>
          <w:color w:val="auto"/>
          <w:lang w:val="en-US" w:eastAsia="zh-CN"/>
        </w:rPr>
        <w:t>科室相</w:t>
      </w:r>
      <w:r>
        <w:rPr>
          <w:rFonts w:hint="eastAsia" w:ascii="仿宋" w:hAnsi="仿宋" w:eastAsia="仿宋" w:cs="仿宋"/>
          <w:color w:val="auto"/>
        </w:rPr>
        <w:t>融合</w:t>
      </w:r>
      <w:r>
        <w:rPr>
          <w:rFonts w:hint="eastAsia" w:ascii="仿宋" w:hAnsi="仿宋" w:eastAsia="仿宋" w:cs="仿宋"/>
          <w:color w:val="auto"/>
          <w:lang w:eastAsia="zh-CN"/>
        </w:rPr>
        <w:t>，</w:t>
      </w:r>
      <w:r>
        <w:rPr>
          <w:rFonts w:hint="eastAsia" w:ascii="仿宋" w:hAnsi="仿宋" w:eastAsia="仿宋" w:cs="仿宋"/>
          <w:color w:val="auto"/>
          <w:lang w:val="en-US" w:eastAsia="zh-CN"/>
        </w:rPr>
        <w:t>合理、科学地编制预算。</w:t>
      </w:r>
    </w:p>
    <w:p>
      <w:pPr>
        <w:pStyle w:val="2"/>
        <w:spacing w:line="560" w:lineRule="exact"/>
        <w:ind w:firstLine="560"/>
        <w:rPr>
          <w:rFonts w:ascii="仿宋" w:hAnsi="仿宋" w:eastAsia="仿宋" w:cs="仿宋"/>
          <w:b/>
          <w:bCs/>
          <w:color w:val="auto"/>
        </w:rPr>
      </w:pPr>
      <w:r>
        <w:rPr>
          <w:rFonts w:hint="eastAsia" w:ascii="仿宋" w:hAnsi="仿宋" w:cs="仿宋"/>
          <w:b/>
          <w:bCs/>
          <w:color w:val="auto"/>
          <w:lang w:val="en-US" w:eastAsia="zh-CN"/>
        </w:rPr>
        <w:t>3</w:t>
      </w:r>
      <w:r>
        <w:rPr>
          <w:rFonts w:hint="eastAsia" w:ascii="仿宋" w:hAnsi="仿宋" w:eastAsia="仿宋" w:cs="仿宋"/>
          <w:b/>
          <w:bCs/>
          <w:color w:val="auto"/>
          <w:lang w:eastAsia="zh-CN"/>
        </w:rPr>
        <w:t>.</w:t>
      </w:r>
      <w:r>
        <w:rPr>
          <w:rFonts w:hint="eastAsia" w:ascii="仿宋" w:hAnsi="仿宋" w:eastAsia="仿宋" w:cs="仿宋"/>
          <w:b/>
          <w:bCs/>
          <w:color w:val="auto"/>
        </w:rPr>
        <w:t>预算资金到位率和预算执行率双低</w:t>
      </w:r>
    </w:p>
    <w:p>
      <w:pPr>
        <w:pStyle w:val="2"/>
        <w:spacing w:line="560" w:lineRule="exact"/>
        <w:ind w:firstLine="561"/>
        <w:rPr>
          <w:rFonts w:hint="eastAsia" w:ascii="仿宋" w:hAnsi="仿宋" w:cs="仿宋"/>
          <w:color w:val="auto"/>
          <w:highlight w:val="none"/>
          <w:lang w:val="en-US" w:eastAsia="zh-CN"/>
        </w:rPr>
      </w:pPr>
      <w:r>
        <w:rPr>
          <w:rFonts w:hint="eastAsia" w:ascii="仿宋" w:hAnsi="仿宋" w:cs="仿宋"/>
          <w:color w:val="auto"/>
          <w:highlight w:val="none"/>
          <w:lang w:val="en-US" w:eastAsia="zh-CN"/>
        </w:rPr>
        <w:t>在本项目中，2021年度预算资金2800万元，拨付资金1969.4715万元（其中：</w:t>
      </w:r>
      <w:r>
        <w:rPr>
          <w:rFonts w:hint="eastAsia" w:ascii="仿宋" w:hAnsi="仿宋" w:cs="仿宋"/>
          <w:color w:val="auto"/>
          <w:szCs w:val="28"/>
          <w:lang w:val="en-US" w:eastAsia="zh-CN"/>
        </w:rPr>
        <w:t>2021年4月收到</w:t>
      </w:r>
      <w:r>
        <w:rPr>
          <w:rFonts w:hint="eastAsia" w:ascii="仿宋" w:hAnsi="仿宋" w:eastAsia="仿宋" w:cs="仿宋"/>
          <w:color w:val="auto"/>
          <w:szCs w:val="28"/>
        </w:rPr>
        <w:t>拨付</w:t>
      </w:r>
      <w:r>
        <w:rPr>
          <w:rFonts w:hint="eastAsia" w:ascii="仿宋" w:hAnsi="仿宋" w:cs="仿宋"/>
          <w:color w:val="auto"/>
          <w:szCs w:val="28"/>
          <w:lang w:val="en-US" w:eastAsia="zh-CN"/>
        </w:rPr>
        <w:t>资金1</w:t>
      </w:r>
      <w:r>
        <w:rPr>
          <w:rFonts w:hint="eastAsia" w:ascii="仿宋" w:hAnsi="仿宋" w:eastAsia="仿宋" w:cs="仿宋"/>
          <w:color w:val="auto"/>
          <w:szCs w:val="28"/>
        </w:rPr>
        <w:t>,</w:t>
      </w:r>
      <w:r>
        <w:rPr>
          <w:rFonts w:hint="eastAsia" w:ascii="仿宋" w:hAnsi="仿宋" w:cs="仿宋"/>
          <w:color w:val="auto"/>
          <w:szCs w:val="28"/>
          <w:lang w:val="en-US" w:eastAsia="zh-CN"/>
        </w:rPr>
        <w:t>318.68万元，2021年11月收到</w:t>
      </w:r>
      <w:r>
        <w:rPr>
          <w:rFonts w:hint="eastAsia" w:ascii="仿宋" w:hAnsi="仿宋" w:eastAsia="仿宋" w:cs="仿宋"/>
          <w:color w:val="auto"/>
          <w:szCs w:val="28"/>
        </w:rPr>
        <w:t>拨付</w:t>
      </w:r>
      <w:r>
        <w:rPr>
          <w:rFonts w:hint="eastAsia" w:ascii="仿宋" w:hAnsi="仿宋" w:cs="仿宋"/>
          <w:color w:val="auto"/>
          <w:szCs w:val="28"/>
          <w:lang w:val="en-US" w:eastAsia="zh-CN"/>
        </w:rPr>
        <w:t>资金650.7915万元</w:t>
      </w:r>
      <w:r>
        <w:rPr>
          <w:rFonts w:hint="eastAsia" w:ascii="仿宋" w:hAnsi="仿宋" w:cs="仿宋"/>
          <w:color w:val="auto"/>
          <w:highlight w:val="none"/>
          <w:lang w:val="en-US" w:eastAsia="zh-CN"/>
        </w:rPr>
        <w:t>），资金到位率70.34%；2021年度拨付资金1969.4715万元，实际支付资金1245.07476万元（其中：2021年6月支付2020年6至10月服务费673.09218万元；2021年7月支付2020年11至2021年2月服务费571.98258万元），预算执行率63.22%。预算资金到位率和预算执行率都较低，致使财政资金沉淀，资金利用率不高。</w:t>
      </w:r>
    </w:p>
    <w:p>
      <w:pPr>
        <w:pStyle w:val="2"/>
        <w:spacing w:line="560" w:lineRule="exact"/>
        <w:ind w:firstLine="561"/>
        <w:rPr>
          <w:rFonts w:hint="eastAsia" w:ascii="仿宋" w:hAnsi="仿宋" w:cs="仿宋"/>
          <w:color w:val="auto"/>
          <w:highlight w:val="none"/>
          <w:lang w:val="en-US" w:eastAsia="zh-CN"/>
        </w:rPr>
      </w:pPr>
      <w:r>
        <w:rPr>
          <w:rFonts w:hint="eastAsia" w:ascii="仿宋" w:hAnsi="仿宋" w:cs="仿宋"/>
          <w:color w:val="auto"/>
          <w:highlight w:val="none"/>
          <w:lang w:val="en-US" w:eastAsia="zh-CN"/>
        </w:rPr>
        <w:t>上述问题产生的主要原因是，2021年度项目主管部门进行了机构改革，机构改革过程中工作衔接不紧密，安排不到位，致使724.39674万元资金未能及时支付项目单位，预算执行率仅为63.22%，财政资金冗余；由于未能及时拨付到位资金，致使新的预算资金无法再行申请。造成资金到位率仅为70.34%。</w:t>
      </w:r>
    </w:p>
    <w:p>
      <w:pPr>
        <w:pStyle w:val="2"/>
        <w:spacing w:line="560" w:lineRule="exact"/>
        <w:ind w:firstLine="562" w:firstLineChars="200"/>
        <w:rPr>
          <w:rFonts w:hint="default" w:ascii="仿宋" w:hAnsi="仿宋" w:eastAsia="仿宋" w:cs="仿宋"/>
          <w:b/>
          <w:bCs/>
          <w:color w:val="auto"/>
          <w:lang w:val="en-US" w:eastAsia="zh-CN"/>
        </w:rPr>
      </w:pPr>
      <w:r>
        <w:rPr>
          <w:rFonts w:hint="eastAsia" w:ascii="仿宋" w:hAnsi="仿宋" w:cs="仿宋"/>
          <w:b/>
          <w:bCs/>
          <w:color w:val="auto"/>
          <w:lang w:val="en-US" w:eastAsia="zh-CN"/>
        </w:rPr>
        <w:t>4</w:t>
      </w:r>
      <w:r>
        <w:rPr>
          <w:rFonts w:hint="eastAsia" w:ascii="仿宋" w:hAnsi="仿宋" w:eastAsia="仿宋" w:cs="仿宋"/>
          <w:b/>
          <w:bCs/>
          <w:color w:val="auto"/>
        </w:rPr>
        <w:t>.</w:t>
      </w:r>
      <w:r>
        <w:rPr>
          <w:rFonts w:hint="eastAsia" w:ascii="仿宋" w:hAnsi="仿宋" w:eastAsia="仿宋" w:cs="仿宋"/>
          <w:b/>
          <w:bCs/>
          <w:color w:val="auto"/>
          <w:lang w:val="en-US" w:eastAsia="zh-CN"/>
        </w:rPr>
        <w:t>存在违约风险</w:t>
      </w:r>
    </w:p>
    <w:p>
      <w:pPr>
        <w:pStyle w:val="2"/>
        <w:spacing w:line="560" w:lineRule="exact"/>
        <w:ind w:firstLine="560"/>
        <w:rPr>
          <w:rFonts w:ascii="仿宋" w:hAnsi="仿宋" w:eastAsia="仿宋" w:cs="仿宋"/>
          <w:color w:val="auto"/>
          <w:highlight w:val="none"/>
        </w:rPr>
      </w:pPr>
      <w:r>
        <w:rPr>
          <w:rFonts w:hint="eastAsia" w:ascii="仿宋" w:hAnsi="仿宋" w:eastAsia="仿宋" w:cs="仿宋"/>
          <w:color w:val="auto"/>
        </w:rPr>
        <w:t>《特许经营权协议》约定“垃圾处理服务费按月支付，年终结算”，违约责任约定</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未按照双方约定提供垃圾和支付服务费，应承担违约责任</w:t>
      </w:r>
      <w:r>
        <w:rPr>
          <w:rFonts w:hint="eastAsia" w:ascii="仿宋" w:hAnsi="仿宋" w:eastAsia="仿宋" w:cs="仿宋"/>
          <w:color w:val="auto"/>
          <w:highlight w:val="none"/>
        </w:rPr>
        <w:t>”。据此条款，项目运营方如果按照协议约定，根据完成的垃圾焚烧处理工作量，按月向平顶山市城管局及其所设监管组报送完资金支付资料，平顶山市城管局就应</w:t>
      </w:r>
      <w:r>
        <w:rPr>
          <w:rFonts w:hint="eastAsia" w:ascii="仿宋" w:hAnsi="仿宋" w:eastAsia="仿宋" w:cs="仿宋"/>
          <w:color w:val="auto"/>
          <w:highlight w:val="none"/>
          <w:lang w:eastAsia="zh-CN"/>
        </w:rPr>
        <w:t>按照</w:t>
      </w:r>
      <w:r>
        <w:rPr>
          <w:rFonts w:hint="eastAsia" w:ascii="仿宋" w:hAnsi="仿宋" w:eastAsia="仿宋" w:cs="仿宋"/>
          <w:color w:val="auto"/>
          <w:highlight w:val="none"/>
        </w:rPr>
        <w:t>协议约定及时、足额履行付款义务，否则就要</w:t>
      </w:r>
      <w:r>
        <w:rPr>
          <w:rFonts w:hint="eastAsia" w:ascii="仿宋" w:hAnsi="仿宋" w:eastAsia="仿宋" w:cs="仿宋"/>
          <w:color w:val="auto"/>
          <w:highlight w:val="none"/>
          <w:lang w:val="en-US" w:eastAsia="zh-CN"/>
        </w:rPr>
        <w:t>承担违约责任</w:t>
      </w:r>
      <w:r>
        <w:rPr>
          <w:rFonts w:hint="eastAsia" w:ascii="仿宋" w:hAnsi="仿宋" w:eastAsia="仿宋" w:cs="仿宋"/>
          <w:color w:val="auto"/>
          <w:highlight w:val="none"/>
        </w:rPr>
        <w:t>。</w:t>
      </w:r>
      <w:r>
        <w:rPr>
          <w:rFonts w:hint="eastAsia" w:ascii="仿宋" w:hAnsi="仿宋" w:cs="仿宋"/>
          <w:color w:val="auto"/>
          <w:highlight w:val="none"/>
          <w:lang w:val="en-US" w:eastAsia="zh-CN"/>
        </w:rPr>
        <w:t>但</w:t>
      </w:r>
      <w:r>
        <w:rPr>
          <w:rFonts w:hint="eastAsia" w:ascii="仿宋" w:hAnsi="仿宋" w:eastAsia="仿宋" w:cs="仿宋"/>
          <w:color w:val="auto"/>
          <w:highlight w:val="none"/>
        </w:rPr>
        <w:t>截至评价日，平顶山市城管局对于垃圾焚烧处理费的支付方式，始终没有按照协议约定执行</w:t>
      </w:r>
      <w:r>
        <w:rPr>
          <w:rFonts w:hint="eastAsia" w:ascii="仿宋" w:hAnsi="仿宋" w:cs="仿宋"/>
          <w:color w:val="auto"/>
          <w:highlight w:val="none"/>
          <w:lang w:eastAsia="zh-CN"/>
        </w:rPr>
        <w:t>，</w:t>
      </w:r>
      <w:r>
        <w:rPr>
          <w:rFonts w:hint="eastAsia" w:ascii="仿宋" w:hAnsi="仿宋" w:cs="仿宋"/>
          <w:color w:val="auto"/>
          <w:highlight w:val="none"/>
          <w:lang w:val="en-US" w:eastAsia="zh-CN"/>
        </w:rPr>
        <w:t>未做到“</w:t>
      </w:r>
      <w:r>
        <w:rPr>
          <w:rFonts w:hint="eastAsia" w:ascii="仿宋" w:hAnsi="仿宋" w:eastAsia="仿宋" w:cs="仿宋"/>
          <w:color w:val="auto"/>
        </w:rPr>
        <w:t>按月支付，年终结算</w:t>
      </w:r>
      <w:r>
        <w:rPr>
          <w:rFonts w:hint="eastAsia" w:ascii="仿宋" w:hAnsi="仿宋" w:cs="仿宋"/>
          <w:color w:val="auto"/>
          <w:highlight w:val="none"/>
          <w:lang w:val="en-US" w:eastAsia="zh-CN"/>
        </w:rPr>
        <w:t>”，仅于2021年度6月份和7月份分别支付了2020年6至10月及2020年11至2021年2月的服务费，剩余部分2021年3至11月服务费未在当年支付，未进行年终结算</w:t>
      </w:r>
      <w:r>
        <w:rPr>
          <w:rFonts w:hint="eastAsia" w:ascii="仿宋" w:hAnsi="仿宋" w:cs="仿宋"/>
          <w:color w:val="auto"/>
          <w:highlight w:val="none"/>
          <w:lang w:eastAsia="zh-CN"/>
        </w:rPr>
        <w:t>，</w:t>
      </w:r>
      <w:r>
        <w:rPr>
          <w:rFonts w:hint="eastAsia" w:ascii="仿宋" w:hAnsi="仿宋" w:cs="仿宋"/>
          <w:color w:val="auto"/>
          <w:highlight w:val="none"/>
          <w:lang w:val="en-US" w:eastAsia="zh-CN"/>
        </w:rPr>
        <w:t>这种违背合同约定的情况极易产生法律风险</w:t>
      </w:r>
      <w:r>
        <w:rPr>
          <w:rFonts w:hint="eastAsia" w:ascii="仿宋" w:hAnsi="仿宋" w:eastAsia="仿宋" w:cs="仿宋"/>
          <w:color w:val="auto"/>
          <w:highlight w:val="none"/>
        </w:rPr>
        <w:t>。</w:t>
      </w:r>
    </w:p>
    <w:p>
      <w:pPr>
        <w:pStyle w:val="2"/>
        <w:spacing w:line="560" w:lineRule="exact"/>
        <w:ind w:firstLine="560"/>
        <w:rPr>
          <w:rFonts w:hint="default" w:ascii="仿宋" w:hAnsi="仿宋" w:eastAsia="仿宋" w:cs="仿宋"/>
          <w:color w:val="auto"/>
          <w:lang w:val="en-US" w:eastAsia="zh-CN"/>
        </w:rPr>
      </w:pPr>
      <w:r>
        <w:rPr>
          <w:rFonts w:hint="eastAsia" w:ascii="仿宋" w:hAnsi="仿宋" w:eastAsia="仿宋" w:cs="仿宋"/>
          <w:color w:val="auto"/>
          <w:highlight w:val="none"/>
        </w:rPr>
        <w:t>上述问题产生的主要原因是，平顶山市城管局</w:t>
      </w:r>
      <w:r>
        <w:rPr>
          <w:rFonts w:hint="eastAsia" w:ascii="仿宋" w:hAnsi="仿宋" w:eastAsia="仿宋" w:cs="仿宋"/>
          <w:color w:val="auto"/>
          <w:highlight w:val="none"/>
          <w:lang w:val="en-US" w:eastAsia="zh-CN"/>
        </w:rPr>
        <w:t>思想上不</w:t>
      </w:r>
      <w:r>
        <w:rPr>
          <w:rFonts w:hint="eastAsia" w:ascii="仿宋" w:hAnsi="仿宋" w:eastAsia="仿宋" w:cs="仿宋"/>
          <w:color w:val="auto"/>
          <w:lang w:val="en-US" w:eastAsia="zh-CN"/>
        </w:rPr>
        <w:t>重视履约责任，</w:t>
      </w:r>
      <w:r>
        <w:rPr>
          <w:rFonts w:hint="eastAsia" w:ascii="仿宋" w:hAnsi="仿宋" w:eastAsia="仿宋" w:cs="仿宋"/>
          <w:color w:val="auto"/>
        </w:rPr>
        <w:t>合同履约意识薄弱</w:t>
      </w:r>
      <w:r>
        <w:rPr>
          <w:rFonts w:hint="eastAsia" w:ascii="仿宋" w:hAnsi="仿宋" w:eastAsia="仿宋" w:cs="仿宋"/>
          <w:color w:val="auto"/>
          <w:lang w:val="en-US" w:eastAsia="zh-CN"/>
        </w:rPr>
        <w:t>，知道违约但不重视违约风险；工作上缺乏主动性，在明知已经违约的情况下，没有及时地采取补救措施，协商协议条款变更。</w:t>
      </w:r>
    </w:p>
    <w:p>
      <w:pPr>
        <w:pStyle w:val="2"/>
        <w:spacing w:line="560" w:lineRule="exact"/>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rPr>
        <w:t>5</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内控制度部分条款落实不力</w:t>
      </w:r>
    </w:p>
    <w:p>
      <w:pPr>
        <w:pStyle w:val="2"/>
        <w:spacing w:line="560" w:lineRule="exact"/>
        <w:ind w:firstLine="560" w:firstLineChars="200"/>
        <w:rPr>
          <w:rFonts w:ascii="仿宋" w:hAnsi="仿宋" w:eastAsia="仿宋" w:cs="仿宋"/>
          <w:color w:val="auto"/>
          <w:szCs w:val="28"/>
          <w:highlight w:val="none"/>
        </w:rPr>
      </w:pPr>
      <w:r>
        <w:rPr>
          <w:rFonts w:hint="eastAsia" w:ascii="仿宋" w:hAnsi="仿宋" w:eastAsia="仿宋" w:cs="仿宋"/>
          <w:color w:val="auto"/>
          <w:kern w:val="0"/>
          <w:szCs w:val="28"/>
          <w:highlight w:val="none"/>
          <w:lang w:bidi="ar"/>
        </w:rPr>
        <w:t>《中节能（平顶山）环保能源有限公司运营和监管的考核实施办法（试行）》第七条第3款规定，“将进厂垃圾称量系统与平顶山市城市管理局监管组电脑管理系统联网”</w:t>
      </w:r>
      <w:r>
        <w:rPr>
          <w:rFonts w:hint="eastAsia" w:ascii="仿宋" w:hAnsi="仿宋" w:eastAsia="仿宋" w:cs="仿宋"/>
          <w:color w:val="auto"/>
          <w:kern w:val="0"/>
          <w:szCs w:val="28"/>
          <w:highlight w:val="none"/>
          <w:lang w:eastAsia="zh-CN" w:bidi="ar"/>
        </w:rPr>
        <w:t>，</w:t>
      </w:r>
      <w:r>
        <w:rPr>
          <w:rFonts w:hint="eastAsia" w:ascii="仿宋" w:hAnsi="仿宋" w:eastAsia="仿宋" w:cs="仿宋"/>
          <w:color w:val="auto"/>
          <w:kern w:val="0"/>
          <w:szCs w:val="28"/>
          <w:highlight w:val="none"/>
          <w:lang w:bidi="ar"/>
        </w:rPr>
        <w:t>截至评价日，仍没有实现联网</w:t>
      </w:r>
      <w:r>
        <w:rPr>
          <w:rFonts w:hint="eastAsia" w:ascii="仿宋" w:hAnsi="仿宋" w:eastAsia="仿宋" w:cs="仿宋"/>
          <w:color w:val="auto"/>
          <w:kern w:val="0"/>
          <w:szCs w:val="28"/>
          <w:highlight w:val="none"/>
          <w:lang w:eastAsia="zh-CN" w:bidi="ar"/>
        </w:rPr>
        <w:t>，</w:t>
      </w:r>
      <w:r>
        <w:rPr>
          <w:rFonts w:hint="eastAsia" w:ascii="仿宋" w:hAnsi="仿宋" w:eastAsia="仿宋" w:cs="仿宋"/>
          <w:color w:val="auto"/>
          <w:kern w:val="0"/>
          <w:szCs w:val="28"/>
          <w:highlight w:val="none"/>
          <w:lang w:val="en-US" w:eastAsia="zh-CN" w:bidi="ar"/>
        </w:rPr>
        <w:t>上述条款落实不到位、执行不力</w:t>
      </w:r>
      <w:r>
        <w:rPr>
          <w:rFonts w:hint="eastAsia" w:ascii="仿宋" w:hAnsi="仿宋" w:eastAsia="仿宋" w:cs="仿宋"/>
          <w:color w:val="auto"/>
          <w:szCs w:val="28"/>
          <w:highlight w:val="none"/>
        </w:rPr>
        <w:t>。</w:t>
      </w:r>
    </w:p>
    <w:p>
      <w:pPr>
        <w:pStyle w:val="2"/>
        <w:spacing w:line="560" w:lineRule="exact"/>
        <w:ind w:firstLine="560" w:firstLineChars="200"/>
        <w:rPr>
          <w:rFonts w:hint="default" w:ascii="仿宋" w:hAnsi="仿宋" w:eastAsia="仿宋" w:cs="仿宋"/>
          <w:color w:val="auto"/>
          <w:szCs w:val="28"/>
          <w:highlight w:val="yellow"/>
          <w:lang w:val="en-US" w:eastAsia="zh-CN"/>
        </w:rPr>
      </w:pPr>
      <w:r>
        <w:rPr>
          <w:rFonts w:hint="eastAsia" w:ascii="仿宋" w:hAnsi="仿宋" w:eastAsia="仿宋" w:cs="仿宋"/>
          <w:color w:val="auto"/>
          <w:highlight w:val="none"/>
        </w:rPr>
        <w:t>上述问题产生的主要原因是</w:t>
      </w:r>
      <w:r>
        <w:rPr>
          <w:rFonts w:hint="eastAsia" w:ascii="仿宋" w:hAnsi="仿宋" w:eastAsia="仿宋" w:cs="仿宋"/>
          <w:color w:val="auto"/>
          <w:highlight w:val="none"/>
          <w:lang w:val="en-US" w:eastAsia="zh-CN"/>
        </w:rPr>
        <w:t>制度执行过程中需求不明晰，人员配合紧密度不够，上级部门仅要求实现目的，对需求的细节没有及时传递给下级单位，下级单位不明确细节时没有及时反馈给上级部门，配合不到位，造成实施条款落实不到实处。</w:t>
      </w:r>
    </w:p>
    <w:p>
      <w:pPr>
        <w:pStyle w:val="2"/>
        <w:numPr>
          <w:ilvl w:val="0"/>
          <w:numId w:val="0"/>
        </w:numPr>
        <w:spacing w:line="560" w:lineRule="exact"/>
        <w:ind w:firstLine="562" w:firstLineChars="200"/>
        <w:rPr>
          <w:rFonts w:hint="eastAsia" w:ascii="仿宋" w:hAnsi="仿宋" w:eastAsia="仿宋" w:cs="仿宋"/>
          <w:b/>
          <w:bCs/>
          <w:color w:val="auto"/>
        </w:rPr>
      </w:pPr>
      <w:bookmarkStart w:id="24" w:name="_Hlk116807607"/>
      <w:r>
        <w:rPr>
          <w:rFonts w:hint="eastAsia" w:ascii="仿宋" w:hAnsi="仿宋" w:eastAsia="仿宋" w:cs="仿宋"/>
          <w:b/>
          <w:bCs/>
          <w:color w:val="auto"/>
          <w:lang w:val="en-US" w:eastAsia="zh-CN"/>
        </w:rPr>
        <w:t>6.</w:t>
      </w:r>
      <w:r>
        <w:rPr>
          <w:rFonts w:hint="eastAsia" w:ascii="仿宋" w:hAnsi="仿宋" w:eastAsia="仿宋" w:cs="仿宋"/>
          <w:b/>
          <w:bCs/>
          <w:color w:val="auto"/>
        </w:rPr>
        <w:t>“</w:t>
      </w:r>
      <w:r>
        <w:rPr>
          <w:rFonts w:hint="eastAsia" w:ascii="仿宋" w:hAnsi="仿宋" w:eastAsia="仿宋" w:cs="仿宋"/>
          <w:b/>
          <w:bCs/>
          <w:color w:val="auto"/>
          <w:kern w:val="0"/>
          <w:szCs w:val="28"/>
          <w:lang w:bidi="ar"/>
        </w:rPr>
        <w:t>运营和监管的考核</w:t>
      </w:r>
      <w:r>
        <w:rPr>
          <w:rFonts w:hint="eastAsia" w:ascii="仿宋" w:hAnsi="仿宋" w:eastAsia="仿宋" w:cs="仿宋"/>
          <w:b/>
          <w:bCs/>
          <w:color w:val="auto"/>
        </w:rPr>
        <w:t>制度”约束条款制定不妥</w:t>
      </w:r>
      <w:bookmarkEnd w:id="24"/>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《中节能（平顶山）环保能源有限公司</w:t>
      </w:r>
      <w:bookmarkStart w:id="25" w:name="_Hlk116804854"/>
      <w:r>
        <w:rPr>
          <w:rFonts w:hint="eastAsia" w:ascii="仿宋" w:hAnsi="仿宋" w:eastAsia="仿宋" w:cs="仿宋"/>
          <w:color w:val="auto"/>
          <w:kern w:val="0"/>
          <w:szCs w:val="28"/>
          <w:lang w:bidi="ar"/>
        </w:rPr>
        <w:t>运营和监管的考核</w:t>
      </w:r>
      <w:bookmarkEnd w:id="25"/>
      <w:r>
        <w:rPr>
          <w:rFonts w:hint="eastAsia" w:ascii="仿宋" w:hAnsi="仿宋" w:eastAsia="仿宋" w:cs="仿宋"/>
          <w:color w:val="auto"/>
          <w:kern w:val="0"/>
          <w:szCs w:val="28"/>
          <w:lang w:bidi="ar"/>
        </w:rPr>
        <w:t>实施办法（试行）》第二十七条规定：“90分为考核标准分值，即达到90分或以上全额支付垃圾焚烧处理费，每低于标准分1分，扣减5吨处理费。”按此条款，即使考核值为0分，每月最多核减450吨，总核减量</w:t>
      </w:r>
      <w:r>
        <w:rPr>
          <w:rFonts w:ascii="仿宋" w:hAnsi="仿宋" w:eastAsia="仿宋" w:cs="仿宋"/>
          <w:color w:val="auto"/>
          <w:kern w:val="0"/>
          <w:szCs w:val="28"/>
          <w:lang w:bidi="ar"/>
        </w:rPr>
        <w:t>0.5</w:t>
      </w:r>
      <w:r>
        <w:rPr>
          <w:rFonts w:hint="eastAsia" w:ascii="仿宋" w:hAnsi="仿宋" w:eastAsia="仿宋" w:cs="仿宋"/>
          <w:color w:val="auto"/>
          <w:kern w:val="0"/>
          <w:szCs w:val="28"/>
          <w:lang w:bidi="ar"/>
        </w:rPr>
        <w:t>4万吨，相对于一年2</w:t>
      </w:r>
      <w:r>
        <w:rPr>
          <w:rFonts w:ascii="仿宋" w:hAnsi="仿宋" w:eastAsia="仿宋" w:cs="仿宋"/>
          <w:color w:val="auto"/>
          <w:kern w:val="0"/>
          <w:szCs w:val="28"/>
          <w:lang w:bidi="ar"/>
        </w:rPr>
        <w:t>9</w:t>
      </w:r>
      <w:r>
        <w:rPr>
          <w:rFonts w:hint="eastAsia" w:ascii="仿宋" w:hAnsi="仿宋" w:eastAsia="仿宋" w:cs="仿宋"/>
          <w:color w:val="auto"/>
          <w:kern w:val="0"/>
          <w:szCs w:val="28"/>
          <w:lang w:bidi="ar"/>
        </w:rPr>
        <w:t>.2万吨的总处理量来说，扣减比例仅占</w:t>
      </w:r>
      <w:r>
        <w:rPr>
          <w:rFonts w:ascii="仿宋" w:hAnsi="仿宋" w:eastAsia="仿宋" w:cs="仿宋"/>
          <w:color w:val="auto"/>
          <w:kern w:val="0"/>
          <w:szCs w:val="28"/>
          <w:lang w:bidi="ar"/>
        </w:rPr>
        <w:t>1.85</w:t>
      </w:r>
      <w:r>
        <w:rPr>
          <w:rFonts w:hint="eastAsia" w:ascii="仿宋" w:hAnsi="仿宋" w:eastAsia="仿宋" w:cs="仿宋"/>
          <w:color w:val="auto"/>
          <w:kern w:val="0"/>
          <w:szCs w:val="28"/>
          <w:lang w:bidi="ar"/>
        </w:rPr>
        <w:t>%。该条款制定的约束力不够，不能有效规范运营方行为。</w:t>
      </w:r>
    </w:p>
    <w:p>
      <w:pPr>
        <w:pStyle w:val="2"/>
        <w:spacing w:line="560" w:lineRule="exact"/>
        <w:ind w:firstLine="560" w:firstLineChars="200"/>
        <w:rPr>
          <w:rFonts w:hint="eastAsia" w:ascii="仿宋" w:hAnsi="仿宋" w:eastAsia="仿宋" w:cs="仿宋"/>
          <w:color w:val="auto"/>
        </w:rPr>
      </w:pPr>
      <w:r>
        <w:rPr>
          <w:rFonts w:hint="eastAsia" w:ascii="仿宋" w:hAnsi="仿宋" w:eastAsia="仿宋" w:cs="仿宋"/>
          <w:color w:val="auto"/>
        </w:rPr>
        <w:t>上述问题产生的主要原因是，“运营和监管的考核制度”</w:t>
      </w:r>
      <w:r>
        <w:rPr>
          <w:rFonts w:hint="eastAsia" w:ascii="仿宋" w:hAnsi="仿宋" w:eastAsia="仿宋" w:cs="仿宋"/>
          <w:color w:val="auto"/>
          <w:lang w:val="en-US" w:eastAsia="zh-CN"/>
        </w:rPr>
        <w:t>与实际情况结合不紧密，制定</w:t>
      </w:r>
      <w:r>
        <w:rPr>
          <w:rFonts w:hint="eastAsia" w:ascii="仿宋" w:hAnsi="仿宋" w:eastAsia="仿宋" w:cs="仿宋"/>
          <w:color w:val="auto"/>
        </w:rPr>
        <w:t>条款</w:t>
      </w:r>
      <w:r>
        <w:rPr>
          <w:rFonts w:hint="eastAsia" w:ascii="仿宋" w:hAnsi="仿宋" w:eastAsia="仿宋" w:cs="仿宋"/>
          <w:color w:val="auto"/>
          <w:lang w:val="en-US" w:eastAsia="zh-CN"/>
        </w:rPr>
        <w:t>时对</w:t>
      </w:r>
      <w:r>
        <w:rPr>
          <w:rFonts w:hint="eastAsia" w:ascii="仿宋" w:hAnsi="仿宋" w:eastAsia="仿宋" w:cs="仿宋"/>
          <w:color w:val="auto"/>
        </w:rPr>
        <w:t>规范功能理解不到位，没有很好地考虑到具体条款对运营方约束的程度和预计产生的效果。</w:t>
      </w:r>
    </w:p>
    <w:p>
      <w:pPr>
        <w:pStyle w:val="3"/>
        <w:bidi w:val="0"/>
        <w:ind w:firstLine="643" w:firstLineChars="200"/>
        <w:rPr>
          <w:rFonts w:hint="eastAsia"/>
          <w:color w:val="auto"/>
        </w:rPr>
      </w:pPr>
      <w:bookmarkStart w:id="26" w:name="_Toc5965"/>
      <w:r>
        <w:rPr>
          <w:rFonts w:hint="eastAsia"/>
          <w:color w:val="auto"/>
        </w:rPr>
        <w:t>四、有关建议</w:t>
      </w:r>
      <w:bookmarkEnd w:id="26"/>
    </w:p>
    <w:p>
      <w:pPr>
        <w:pStyle w:val="2"/>
        <w:spacing w:line="560" w:lineRule="exact"/>
        <w:ind w:left="0" w:leftChars="0" w:firstLine="321" w:firstLineChars="100"/>
        <w:rPr>
          <w:rFonts w:hint="eastAsia" w:ascii="仿宋" w:hAnsi="仿宋" w:eastAsia="仿宋" w:cs="仿宋"/>
          <w:color w:val="auto"/>
          <w:lang w:val="en-US" w:eastAsia="zh-CN"/>
        </w:rPr>
      </w:pPr>
      <w:r>
        <w:rPr>
          <w:rFonts w:hint="eastAsia" w:ascii="楷体" w:hAnsi="楷体" w:eastAsia="楷体" w:cs="楷体"/>
          <w:b/>
          <w:bCs/>
          <w:color w:val="auto"/>
          <w:sz w:val="32"/>
          <w:szCs w:val="32"/>
          <w:lang w:val="en-US" w:eastAsia="zh-CN"/>
        </w:rPr>
        <w:t>（一）增强绩效管理观念，提升人员绩效管理素质</w:t>
      </w:r>
    </w:p>
    <w:p>
      <w:pPr>
        <w:pStyle w:val="2"/>
        <w:spacing w:line="560" w:lineRule="exact"/>
        <w:ind w:firstLine="560" w:firstLineChars="200"/>
        <w:rPr>
          <w:rFonts w:hint="eastAsia" w:ascii="仿宋" w:hAnsi="仿宋" w:eastAsia="仿宋" w:cs="仿宋"/>
          <w:color w:val="auto"/>
        </w:rPr>
      </w:pPr>
      <w:r>
        <w:rPr>
          <w:rFonts w:hint="eastAsia" w:ascii="仿宋" w:hAnsi="仿宋" w:eastAsia="仿宋" w:cs="仿宋"/>
          <w:color w:val="auto"/>
          <w:lang w:val="en-US" w:eastAsia="zh-CN"/>
        </w:rPr>
        <w:t>单位领导重视程度，直接影响着绩效管理工作的质量。建议如下，一是将绩效管理工作</w:t>
      </w:r>
      <w:r>
        <w:rPr>
          <w:rFonts w:hint="eastAsia" w:ascii="仿宋" w:hAnsi="仿宋" w:eastAsia="仿宋" w:cs="仿宋"/>
          <w:color w:val="auto"/>
          <w:kern w:val="2"/>
          <w:sz w:val="28"/>
          <w:szCs w:val="24"/>
          <w:lang w:val="en-US" w:eastAsia="zh-CN" w:bidi="ar-SA"/>
        </w:rPr>
        <w:t>纳</w:t>
      </w:r>
      <w:r>
        <w:rPr>
          <w:rFonts w:hint="eastAsia" w:ascii="仿宋" w:hAnsi="仿宋" w:eastAsia="仿宋" w:cs="仿宋"/>
          <w:color w:val="auto"/>
        </w:rPr>
        <w:t>入绩效管理人员的考核</w:t>
      </w:r>
      <w:r>
        <w:rPr>
          <w:rFonts w:hint="eastAsia" w:ascii="仿宋" w:hAnsi="仿宋" w:eastAsia="仿宋" w:cs="仿宋"/>
          <w:color w:val="auto"/>
          <w:lang w:val="en-US" w:eastAsia="zh-CN"/>
        </w:rPr>
        <w:t>办法</w:t>
      </w:r>
      <w:r>
        <w:rPr>
          <w:rFonts w:hint="eastAsia" w:ascii="仿宋" w:hAnsi="仿宋" w:eastAsia="仿宋" w:cs="仿宋"/>
          <w:color w:val="auto"/>
        </w:rPr>
        <w:t>，增强领导对绩效管理的重视程度，同时，夯实绩效管理人员的直接责任，提高预算绩效管理的主动性，以保证绩效管理工作有效开展。二是成立与项目相关</w:t>
      </w:r>
      <w:r>
        <w:rPr>
          <w:rFonts w:hint="eastAsia" w:ascii="仿宋" w:hAnsi="仿宋" w:cs="仿宋"/>
          <w:color w:val="auto"/>
          <w:lang w:val="en-US" w:eastAsia="zh-CN"/>
        </w:rPr>
        <w:t>的</w:t>
      </w:r>
      <w:r>
        <w:rPr>
          <w:rFonts w:hint="eastAsia" w:ascii="仿宋" w:hAnsi="仿宋" w:eastAsia="仿宋" w:cs="仿宋"/>
          <w:color w:val="auto"/>
        </w:rPr>
        <w:t>业务、财务等人员组成绩效管理工作小组，并划分职责、明确责任。规范项目申报、事前绩效评估、绩效目标与指标设置、绩效运行监控、绩效自评以及评价结果考核等全流程绩效管理工作。严格按国家、省市相关绩效管理规定执行，确保绩效目标的实现，保证财政资金使用效益，提高公共产品和公共服务质量。三是积极组织相关人员，通过绩效管理方面的知识培训、继续教育学习，绩效实务研讨等方式，积累理论与实务知识，以提高其理论水平和操作能力；绩效目标和指标设置前，要对项目的基础资料进行全面、细致的搜集、整理、分析、研判，必要时，可聘请第三方机构或相关专业人员进行具体业务的指导、帮助。</w:t>
      </w:r>
    </w:p>
    <w:p>
      <w:pPr>
        <w:pStyle w:val="2"/>
        <w:spacing w:line="560" w:lineRule="exact"/>
        <w:ind w:left="0" w:leftChars="0" w:firstLine="321" w:firstLineChars="100"/>
        <w:rPr>
          <w:rFonts w:hint="eastAsia" w:ascii="楷体" w:hAnsi="楷体" w:eastAsia="楷体" w:cs="楷体"/>
          <w:b/>
          <w:bCs/>
          <w:color w:val="auto"/>
          <w:sz w:val="32"/>
          <w:szCs w:val="32"/>
        </w:rPr>
      </w:pPr>
      <w:r>
        <w:rPr>
          <w:rFonts w:hint="eastAsia" w:ascii="楷体" w:hAnsi="楷体" w:eastAsia="楷体" w:cs="楷体"/>
          <w:b/>
          <w:bCs/>
          <w:color w:val="auto"/>
          <w:sz w:val="32"/>
          <w:szCs w:val="32"/>
        </w:rPr>
        <w:t>（二）</w:t>
      </w:r>
      <w:r>
        <w:rPr>
          <w:rFonts w:hint="eastAsia" w:ascii="楷体" w:hAnsi="楷体" w:eastAsia="楷体" w:cs="楷体"/>
          <w:b/>
          <w:bCs/>
          <w:color w:val="auto"/>
          <w:sz w:val="32"/>
          <w:szCs w:val="32"/>
          <w:lang w:val="en-US" w:eastAsia="zh-CN"/>
        </w:rPr>
        <w:t>业务、财务科室融合</w:t>
      </w: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科学、准确编制</w:t>
      </w:r>
      <w:r>
        <w:rPr>
          <w:rFonts w:hint="eastAsia" w:ascii="楷体" w:hAnsi="楷体" w:eastAsia="楷体" w:cs="楷体"/>
          <w:b/>
          <w:bCs/>
          <w:color w:val="auto"/>
          <w:sz w:val="32"/>
          <w:szCs w:val="32"/>
        </w:rPr>
        <w:t>预算</w:t>
      </w:r>
    </w:p>
    <w:p>
      <w:pPr>
        <w:pStyle w:val="2"/>
        <w:spacing w:line="560" w:lineRule="exact"/>
        <w:rPr>
          <w:rFonts w:hint="eastAsia" w:ascii="仿宋" w:hAnsi="仿宋" w:eastAsia="仿宋" w:cs="仿宋"/>
          <w:color w:val="auto"/>
        </w:rPr>
      </w:pPr>
      <w:r>
        <w:rPr>
          <w:rFonts w:hint="eastAsia" w:ascii="仿宋" w:hAnsi="仿宋" w:eastAsia="仿宋" w:cs="仿宋"/>
          <w:color w:val="auto"/>
        </w:rPr>
        <w:t>为提高预算编制的精准度，建议严格执行部门预算编制程序，将业务科室和财务科室紧密结合，预算编制前充分考虑预算编制的基础数据，如主城区城市生活垃圾平均产出量、前期垃圾处理量及项目设计处理能力等因素，收集一系列完整、准确的基础数据资料，相对准确地预估预算年度垃圾处理总量，按照60元/吨的处理费，</w:t>
      </w:r>
      <w:r>
        <w:rPr>
          <w:rFonts w:hint="eastAsia" w:ascii="仿宋" w:hAnsi="仿宋" w:eastAsia="仿宋" w:cs="仿宋"/>
          <w:color w:val="auto"/>
          <w:lang w:val="en-US" w:eastAsia="zh-CN"/>
        </w:rPr>
        <w:t>科学、合理</w:t>
      </w:r>
      <w:r>
        <w:rPr>
          <w:rFonts w:hint="eastAsia" w:ascii="仿宋" w:hAnsi="仿宋" w:eastAsia="仿宋" w:cs="仿宋"/>
          <w:color w:val="auto"/>
        </w:rPr>
        <w:t>测算预算资金额度，根据季节变化精细到</w:t>
      </w:r>
      <w:r>
        <w:rPr>
          <w:rFonts w:hint="eastAsia" w:ascii="仿宋" w:hAnsi="仿宋" w:eastAsia="仿宋" w:cs="仿宋"/>
          <w:color w:val="auto"/>
          <w:lang w:val="en-US" w:eastAsia="zh-CN"/>
        </w:rPr>
        <w:t>各</w:t>
      </w:r>
      <w:r>
        <w:rPr>
          <w:rFonts w:hint="eastAsia" w:ascii="仿宋" w:hAnsi="仿宋" w:eastAsia="仿宋" w:cs="仿宋"/>
          <w:color w:val="auto"/>
        </w:rPr>
        <w:t>月垃圾数量及处理费用，以保证预算编制的精准度。</w:t>
      </w:r>
    </w:p>
    <w:p>
      <w:pPr>
        <w:pStyle w:val="2"/>
        <w:spacing w:line="560" w:lineRule="exact"/>
        <w:ind w:firstLine="643" w:firstLineChars="200"/>
        <w:rPr>
          <w:rFonts w:hint="eastAsia" w:ascii="仿宋" w:hAnsi="仿宋" w:eastAsia="仿宋" w:cs="仿宋"/>
          <w:color w:val="auto"/>
          <w:lang w:val="en-US" w:eastAsia="zh-CN"/>
        </w:rPr>
      </w:pPr>
      <w:r>
        <w:rPr>
          <w:rFonts w:hint="eastAsia" w:ascii="楷体" w:hAnsi="楷体" w:eastAsia="楷体" w:cs="楷体"/>
          <w:b/>
          <w:bCs/>
          <w:color w:val="auto"/>
          <w:sz w:val="32"/>
          <w:szCs w:val="32"/>
        </w:rPr>
        <w:t>（三）</w:t>
      </w:r>
      <w:r>
        <w:rPr>
          <w:rFonts w:hint="eastAsia" w:ascii="楷体" w:hAnsi="楷体" w:eastAsia="楷体" w:cs="楷体"/>
          <w:b/>
          <w:bCs/>
          <w:color w:val="auto"/>
          <w:sz w:val="32"/>
          <w:szCs w:val="32"/>
          <w:lang w:val="en-US" w:eastAsia="zh-CN"/>
        </w:rPr>
        <w:t>增强服务意识，明确工作责任</w:t>
      </w:r>
    </w:p>
    <w:p>
      <w:pPr>
        <w:pStyle w:val="2"/>
        <w:spacing w:line="560" w:lineRule="exact"/>
        <w:ind w:firstLine="56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建议项目主管部门，增强服</w:t>
      </w:r>
      <w:r>
        <w:rPr>
          <w:rFonts w:hint="eastAsia" w:ascii="仿宋" w:hAnsi="仿宋" w:eastAsia="仿宋" w:cs="仿宋"/>
          <w:color w:val="auto"/>
        </w:rPr>
        <w:t>务</w:t>
      </w:r>
      <w:r>
        <w:rPr>
          <w:rFonts w:hint="eastAsia" w:ascii="仿宋" w:hAnsi="仿宋" w:eastAsia="仿宋" w:cs="仿宋"/>
          <w:color w:val="auto"/>
          <w:kern w:val="2"/>
          <w:szCs w:val="24"/>
          <w:lang w:bidi="ar-SA"/>
        </w:rPr>
        <w:t>意识，明确垃圾处理量核算、资金申请、资金拨付的责任人，厘清每</w:t>
      </w:r>
      <w:r>
        <w:rPr>
          <w:rFonts w:hint="eastAsia" w:ascii="仿宋" w:hAnsi="仿宋" w:eastAsia="仿宋" w:cs="仿宋"/>
          <w:color w:val="auto"/>
        </w:rPr>
        <w:t>个</w:t>
      </w:r>
      <w:r>
        <w:rPr>
          <w:rFonts w:hint="eastAsia" w:ascii="仿宋" w:hAnsi="仿宋" w:eastAsia="仿宋" w:cs="仿宋"/>
          <w:color w:val="auto"/>
          <w:kern w:val="2"/>
          <w:szCs w:val="24"/>
          <w:lang w:bidi="ar-SA"/>
        </w:rPr>
        <w:t>环节具体</w:t>
      </w:r>
      <w:r>
        <w:rPr>
          <w:rFonts w:hint="eastAsia" w:ascii="仿宋" w:hAnsi="仿宋" w:eastAsia="仿宋" w:cs="仿宋"/>
          <w:color w:val="auto"/>
        </w:rPr>
        <w:t>任务的</w:t>
      </w:r>
      <w:r>
        <w:rPr>
          <w:rFonts w:hint="eastAsia" w:ascii="仿宋" w:hAnsi="仿宋" w:eastAsia="仿宋" w:cs="仿宋"/>
          <w:color w:val="auto"/>
          <w:kern w:val="2"/>
          <w:szCs w:val="24"/>
          <w:lang w:bidi="ar-SA"/>
        </w:rPr>
        <w:t>完成时限</w:t>
      </w:r>
      <w:r>
        <w:rPr>
          <w:rFonts w:hint="eastAsia" w:ascii="仿宋" w:hAnsi="仿宋" w:eastAsia="仿宋" w:cs="仿宋"/>
          <w:color w:val="auto"/>
        </w:rPr>
        <w:t>要求</w:t>
      </w:r>
      <w:r>
        <w:rPr>
          <w:rFonts w:hint="eastAsia" w:ascii="仿宋" w:hAnsi="仿宋" w:eastAsia="仿宋" w:cs="仿宋"/>
          <w:color w:val="auto"/>
          <w:kern w:val="2"/>
          <w:szCs w:val="24"/>
          <w:lang w:bidi="ar-SA"/>
        </w:rPr>
        <w:t>，</w:t>
      </w:r>
      <w:r>
        <w:rPr>
          <w:rFonts w:hint="eastAsia" w:ascii="仿宋" w:hAnsi="仿宋" w:eastAsia="仿宋" w:cs="仿宋"/>
          <w:color w:val="auto"/>
          <w:kern w:val="2"/>
          <w:szCs w:val="24"/>
          <w:lang w:val="en-US" w:eastAsia="zh-CN" w:bidi="ar-SA"/>
        </w:rPr>
        <w:t>不管在何种情况下，都要</w:t>
      </w:r>
      <w:r>
        <w:rPr>
          <w:rFonts w:hint="eastAsia" w:ascii="仿宋" w:hAnsi="仿宋" w:eastAsia="仿宋" w:cs="仿宋"/>
          <w:color w:val="auto"/>
          <w:kern w:val="2"/>
          <w:szCs w:val="24"/>
          <w:lang w:bidi="ar-SA"/>
        </w:rPr>
        <w:t>确保按照业务管理制度和财务管理制</w:t>
      </w:r>
      <w:r>
        <w:rPr>
          <w:rFonts w:hint="eastAsia" w:ascii="仿宋" w:hAnsi="仿宋" w:eastAsia="仿宋" w:cs="仿宋"/>
          <w:color w:val="auto"/>
          <w:lang w:val="en-US" w:eastAsia="zh-CN"/>
        </w:rPr>
        <w:t>度的有效衔接，责任到人，落实审批手续，提高预算执行率，保证财政资金使用效益。</w:t>
      </w:r>
    </w:p>
    <w:p>
      <w:pPr>
        <w:pStyle w:val="2"/>
        <w:spacing w:line="560" w:lineRule="exact"/>
        <w:ind w:left="0" w:leftChars="0" w:firstLine="321" w:firstLineChars="1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（四）重视履约责任</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防范违约风险</w:t>
      </w:r>
    </w:p>
    <w:p>
      <w:pPr>
        <w:pStyle w:val="2"/>
        <w:spacing w:line="560" w:lineRule="exact"/>
        <w:rPr>
          <w:rFonts w:hint="eastAsia" w:ascii="仿宋" w:hAnsi="仿宋" w:eastAsia="仿宋" w:cs="仿宋"/>
          <w:color w:val="auto"/>
          <w:lang w:eastAsia="zh-CN"/>
        </w:rPr>
      </w:pPr>
      <w:r>
        <w:rPr>
          <w:rFonts w:hint="eastAsia" w:ascii="仿宋" w:hAnsi="仿宋" w:eastAsia="仿宋" w:cs="仿宋"/>
          <w:color w:val="auto"/>
        </w:rPr>
        <w:t>按照合同约定履行是双方都要遵循的基本原则。作为管理方，更要</w:t>
      </w:r>
      <w:r>
        <w:rPr>
          <w:rFonts w:hint="eastAsia" w:ascii="仿宋" w:hAnsi="仿宋" w:eastAsia="仿宋" w:cs="仿宋"/>
          <w:color w:val="auto"/>
          <w:lang w:val="en-US" w:eastAsia="zh-CN"/>
        </w:rPr>
        <w:t>重视</w:t>
      </w:r>
      <w:r>
        <w:rPr>
          <w:rFonts w:hint="eastAsia" w:ascii="仿宋" w:hAnsi="仿宋" w:eastAsia="仿宋" w:cs="仿宋"/>
          <w:color w:val="auto"/>
        </w:rPr>
        <w:t>违约风险，尽量避免承担违约责任。建议必要时聘请法律专业人士，对协议条款的执行情况进行审核、把控，对合同执行过程中可能存在的违约风险及时提醒</w:t>
      </w:r>
      <w:r>
        <w:rPr>
          <w:rFonts w:hint="eastAsia" w:ascii="仿宋" w:hAnsi="仿宋" w:eastAsia="仿宋" w:cs="仿宋"/>
          <w:color w:val="auto"/>
          <w:lang w:eastAsia="zh-CN"/>
        </w:rPr>
        <w:t>。</w:t>
      </w:r>
    </w:p>
    <w:p>
      <w:pPr>
        <w:pStyle w:val="2"/>
        <w:spacing w:line="560" w:lineRule="exact"/>
        <w:ind w:firstLine="56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如实际操作过程中因主、客观因素不能履行的条款</w:t>
      </w:r>
      <w:r>
        <w:rPr>
          <w:rFonts w:hint="eastAsia" w:ascii="仿宋" w:hAnsi="仿宋" w:eastAsia="仿宋" w:cs="仿宋"/>
          <w:color w:val="auto"/>
        </w:rPr>
        <w:t>，</w:t>
      </w:r>
      <w:r>
        <w:rPr>
          <w:rFonts w:hint="eastAsia" w:ascii="仿宋" w:hAnsi="仿宋" w:eastAsia="仿宋" w:cs="仿宋"/>
          <w:color w:val="auto"/>
          <w:lang w:val="en-US" w:eastAsia="zh-CN"/>
        </w:rPr>
        <w:t>应</w:t>
      </w:r>
      <w:r>
        <w:rPr>
          <w:rFonts w:hint="eastAsia" w:ascii="仿宋" w:hAnsi="仿宋" w:eastAsia="仿宋" w:cs="仿宋"/>
          <w:color w:val="auto"/>
        </w:rPr>
        <w:t>在与对方协商一致基础上，</w:t>
      </w:r>
      <w:r>
        <w:rPr>
          <w:rFonts w:hint="eastAsia" w:ascii="仿宋" w:hAnsi="仿宋" w:eastAsia="仿宋" w:cs="仿宋"/>
          <w:color w:val="auto"/>
          <w:lang w:val="en-US" w:eastAsia="zh-CN"/>
        </w:rPr>
        <w:t>对</w:t>
      </w:r>
      <w:r>
        <w:rPr>
          <w:rFonts w:hint="eastAsia" w:ascii="仿宋" w:hAnsi="仿宋" w:cs="仿宋"/>
          <w:color w:val="auto"/>
          <w:lang w:val="en-US" w:eastAsia="zh-CN"/>
        </w:rPr>
        <w:t>不恰当协议条款</w:t>
      </w:r>
      <w:r>
        <w:rPr>
          <w:rFonts w:hint="eastAsia" w:ascii="仿宋" w:hAnsi="仿宋" w:eastAsia="仿宋" w:cs="仿宋"/>
          <w:color w:val="auto"/>
        </w:rPr>
        <w:t>进行</w:t>
      </w:r>
      <w:r>
        <w:rPr>
          <w:rFonts w:hint="eastAsia" w:ascii="仿宋" w:hAnsi="仿宋" w:eastAsia="仿宋" w:cs="仿宋"/>
          <w:color w:val="auto"/>
          <w:lang w:val="en-US" w:eastAsia="zh-CN"/>
        </w:rPr>
        <w:t>修正和完善，按实际情况补充签订适宜操作或执行的约定条款。</w:t>
      </w:r>
    </w:p>
    <w:p>
      <w:pPr>
        <w:pStyle w:val="2"/>
        <w:spacing w:line="560" w:lineRule="exact"/>
        <w:ind w:left="0" w:leftChars="0" w:firstLine="321" w:firstLineChars="100"/>
        <w:rPr>
          <w:rFonts w:hint="eastAsia" w:ascii="仿宋" w:hAnsi="仿宋" w:eastAsia="仿宋" w:cs="仿宋"/>
          <w:color w:val="auto"/>
          <w:lang w:val="en-US" w:eastAsia="zh-CN"/>
        </w:rPr>
      </w:pPr>
      <w:r>
        <w:rPr>
          <w:rFonts w:hint="eastAsia" w:ascii="楷体" w:hAnsi="楷体" w:eastAsia="楷体" w:cs="楷体"/>
          <w:b/>
          <w:bCs/>
          <w:color w:val="auto"/>
          <w:sz w:val="32"/>
          <w:szCs w:val="32"/>
          <w:lang w:val="en-US" w:eastAsia="zh-CN"/>
        </w:rPr>
        <w:t>（五）加强单位间沟通，尽快落实方案条款</w:t>
      </w:r>
    </w:p>
    <w:p>
      <w:pPr>
        <w:pStyle w:val="2"/>
        <w:spacing w:line="560" w:lineRule="exact"/>
        <w:ind w:firstLine="560" w:firstLineChars="200"/>
        <w:rPr>
          <w:rFonts w:hint="eastAsia" w:ascii="仿宋" w:hAnsi="仿宋" w:eastAsia="仿宋" w:cs="仿宋"/>
          <w:color w:val="auto"/>
          <w:kern w:val="0"/>
          <w:szCs w:val="28"/>
          <w:highlight w:val="none"/>
          <w:lang w:eastAsia="zh-CN" w:bidi="ar"/>
        </w:rPr>
      </w:pPr>
      <w:r>
        <w:rPr>
          <w:rFonts w:hint="eastAsia" w:ascii="仿宋" w:hAnsi="仿宋" w:eastAsia="仿宋" w:cs="仿宋"/>
          <w:color w:val="auto"/>
          <w:lang w:val="en-US" w:eastAsia="zh-CN"/>
        </w:rPr>
        <w:t>对未实现进厂垃圾称量系统与平顶山市城市管理局监管组电脑管理系统联网问题，建议加强项目单位和项目主管部门的沟通，</w:t>
      </w:r>
      <w:r>
        <w:rPr>
          <w:rFonts w:hint="eastAsia" w:ascii="仿宋" w:hAnsi="仿宋" w:eastAsia="仿宋" w:cs="仿宋"/>
          <w:color w:val="auto"/>
          <w:kern w:val="0"/>
          <w:szCs w:val="28"/>
          <w:highlight w:val="none"/>
          <w:lang w:val="en-US" w:eastAsia="zh-CN" w:bidi="ar"/>
        </w:rPr>
        <w:t>明确目的与需求，结合</w:t>
      </w:r>
      <w:r>
        <w:rPr>
          <w:rFonts w:hint="eastAsia" w:ascii="仿宋" w:hAnsi="仿宋" w:eastAsia="仿宋" w:cs="仿宋"/>
          <w:color w:val="auto"/>
          <w:kern w:val="0"/>
          <w:szCs w:val="28"/>
          <w:highlight w:val="none"/>
          <w:lang w:bidi="ar"/>
        </w:rPr>
        <w:t>计算机技术服务机构</w:t>
      </w:r>
      <w:r>
        <w:rPr>
          <w:rFonts w:hint="eastAsia" w:ascii="仿宋" w:hAnsi="仿宋" w:eastAsia="仿宋" w:cs="仿宋"/>
          <w:color w:val="auto"/>
          <w:kern w:val="0"/>
          <w:szCs w:val="28"/>
          <w:highlight w:val="none"/>
          <w:lang w:val="en-US" w:eastAsia="zh-CN" w:bidi="ar"/>
        </w:rPr>
        <w:t>确定实施办法，</w:t>
      </w:r>
      <w:r>
        <w:rPr>
          <w:rFonts w:hint="eastAsia" w:ascii="仿宋" w:hAnsi="仿宋" w:eastAsia="仿宋" w:cs="仿宋"/>
          <w:color w:val="auto"/>
          <w:kern w:val="0"/>
          <w:szCs w:val="28"/>
          <w:highlight w:val="none"/>
          <w:lang w:bidi="ar"/>
        </w:rPr>
        <w:t>早日解决，实现信息共享</w:t>
      </w:r>
      <w:r>
        <w:rPr>
          <w:rFonts w:hint="eastAsia" w:ascii="仿宋" w:hAnsi="仿宋" w:eastAsia="仿宋" w:cs="仿宋"/>
          <w:color w:val="auto"/>
          <w:kern w:val="0"/>
          <w:szCs w:val="28"/>
          <w:highlight w:val="none"/>
          <w:lang w:eastAsia="zh-CN" w:bidi="ar"/>
        </w:rPr>
        <w:t>；</w:t>
      </w:r>
    </w:p>
    <w:p>
      <w:pPr>
        <w:pStyle w:val="2"/>
        <w:spacing w:line="560" w:lineRule="exact"/>
        <w:ind w:firstLine="560" w:firstLineChars="200"/>
        <w:rPr>
          <w:rFonts w:hint="default" w:ascii="仿宋" w:hAnsi="仿宋" w:eastAsia="仿宋" w:cs="仿宋"/>
          <w:color w:val="auto"/>
          <w:kern w:val="0"/>
          <w:szCs w:val="28"/>
          <w:highlight w:val="none"/>
          <w:lang w:val="en-US" w:eastAsia="zh-CN" w:bidi="ar"/>
        </w:rPr>
      </w:pPr>
      <w:r>
        <w:rPr>
          <w:rFonts w:hint="eastAsia" w:ascii="仿宋" w:hAnsi="仿宋" w:eastAsia="仿宋" w:cs="仿宋"/>
          <w:color w:val="auto"/>
          <w:kern w:val="0"/>
          <w:szCs w:val="28"/>
          <w:highlight w:val="none"/>
          <w:lang w:val="en-US" w:eastAsia="zh-CN" w:bidi="ar"/>
        </w:rPr>
        <w:t>如确因客观因素不能实现信息共享，建议完善实施办法对该条款进行修正。</w:t>
      </w:r>
    </w:p>
    <w:p>
      <w:pPr>
        <w:pStyle w:val="2"/>
        <w:spacing w:line="560" w:lineRule="exact"/>
        <w:ind w:left="0" w:leftChars="0" w:firstLine="321" w:firstLineChars="100"/>
        <w:rPr>
          <w:rFonts w:hint="eastAsia" w:ascii="仿宋" w:hAnsi="仿宋" w:eastAsia="仿宋" w:cs="仿宋"/>
          <w:color w:val="auto"/>
          <w:kern w:val="0"/>
          <w:szCs w:val="28"/>
          <w:highlight w:val="none"/>
          <w:lang w:val="en-US" w:eastAsia="zh-CN" w:bidi="ar"/>
        </w:rPr>
      </w:pPr>
      <w:r>
        <w:rPr>
          <w:rFonts w:hint="eastAsia" w:ascii="楷体" w:hAnsi="楷体" w:eastAsia="楷体" w:cs="楷体"/>
          <w:b/>
          <w:bCs/>
          <w:color w:val="auto"/>
          <w:kern w:val="0"/>
          <w:sz w:val="32"/>
          <w:szCs w:val="32"/>
          <w:highlight w:val="none"/>
          <w:lang w:val="en-US" w:eastAsia="zh-CN" w:bidi="ar"/>
        </w:rPr>
        <w:t>（六）重新修订“运营和监管的考核制度”约束条款</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highlight w:val="none"/>
          <w:lang w:val="en-US" w:eastAsia="zh-CN" w:bidi="ar"/>
        </w:rPr>
        <w:t>对于《中节能（平顶山）环保能源有限公司运营和监管的考核实施办法（试行）》第二十七条规定不合理的情况，建议：同经营方充分协商，阐述该条款</w:t>
      </w:r>
      <w:r>
        <w:rPr>
          <w:rFonts w:hint="eastAsia" w:ascii="仿宋" w:hAnsi="仿宋" w:eastAsia="仿宋" w:cs="仿宋"/>
          <w:color w:val="auto"/>
          <w:kern w:val="0"/>
          <w:szCs w:val="28"/>
          <w:lang w:bidi="ar"/>
        </w:rPr>
        <w:t>的不合理性，</w:t>
      </w:r>
      <w:r>
        <w:rPr>
          <w:rFonts w:hint="eastAsia" w:ascii="仿宋" w:hAnsi="仿宋" w:eastAsia="仿宋" w:cs="仿宋"/>
          <w:color w:val="auto"/>
          <w:kern w:val="0"/>
          <w:szCs w:val="28"/>
          <w:lang w:val="en-US" w:eastAsia="zh-CN" w:bidi="ar"/>
        </w:rPr>
        <w:t>尽早</w:t>
      </w:r>
      <w:r>
        <w:rPr>
          <w:rFonts w:hint="eastAsia" w:ascii="仿宋" w:hAnsi="仿宋" w:eastAsia="仿宋" w:cs="仿宋"/>
          <w:color w:val="auto"/>
          <w:kern w:val="0"/>
          <w:szCs w:val="28"/>
          <w:lang w:bidi="ar"/>
        </w:rPr>
        <w:t>修订完善计分考核办法，强化制度约束力。</w:t>
      </w:r>
    </w:p>
    <w:p>
      <w:pPr>
        <w:pStyle w:val="3"/>
        <w:bidi w:val="0"/>
        <w:ind w:firstLine="643" w:firstLineChars="200"/>
        <w:rPr>
          <w:rFonts w:ascii="仿宋" w:hAnsi="仿宋" w:eastAsia="仿宋" w:cs="仿宋"/>
          <w:b/>
          <w:bCs/>
          <w:color w:val="auto"/>
          <w:szCs w:val="32"/>
        </w:rPr>
      </w:pPr>
      <w:bookmarkStart w:id="27" w:name="_Toc1085"/>
      <w:r>
        <w:rPr>
          <w:rFonts w:hint="eastAsia"/>
          <w:color w:val="auto"/>
        </w:rPr>
        <w:t>五、其他需要说明的问题</w:t>
      </w:r>
      <w:bookmarkEnd w:id="27"/>
    </w:p>
    <w:p>
      <w:pPr>
        <w:spacing w:line="560" w:lineRule="exact"/>
        <w:ind w:firstLine="560" w:firstLineChars="200"/>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本报告仅就此次委托目的而作，不得作为他用，因使用本报告不当造成的后果与绩效评价人员和评价机构无关。</w:t>
      </w:r>
    </w:p>
    <w:p>
      <w:pPr>
        <w:pStyle w:val="2"/>
        <w:spacing w:line="560" w:lineRule="exact"/>
        <w:rPr>
          <w:rFonts w:hint="eastAsia" w:ascii="仿宋" w:hAnsi="仿宋" w:eastAsia="仿宋" w:cs="仿宋"/>
          <w:color w:val="auto"/>
        </w:rPr>
      </w:pPr>
    </w:p>
    <w:p>
      <w:pPr>
        <w:pStyle w:val="2"/>
        <w:spacing w:line="560" w:lineRule="exact"/>
        <w:ind w:firstLine="4166" w:firstLineChars="1488"/>
        <w:rPr>
          <w:rFonts w:hint="eastAsia" w:ascii="仿宋" w:hAnsi="仿宋" w:eastAsia="仿宋" w:cs="仿宋"/>
          <w:color w:val="auto"/>
        </w:rPr>
      </w:pPr>
      <w:r>
        <w:rPr>
          <w:rFonts w:hint="eastAsia" w:ascii="仿宋" w:hAnsi="仿宋" w:eastAsia="仿宋" w:cs="仿宋"/>
          <w:color w:val="auto"/>
        </w:rPr>
        <w:t xml:space="preserve">主评人： </w:t>
      </w:r>
    </w:p>
    <w:p>
      <w:pPr>
        <w:pStyle w:val="2"/>
        <w:spacing w:line="560" w:lineRule="exact"/>
        <w:rPr>
          <w:rFonts w:hint="eastAsia" w:ascii="仿宋" w:hAnsi="仿宋" w:eastAsia="仿宋" w:cs="仿宋"/>
          <w:color w:val="auto"/>
        </w:rPr>
      </w:pPr>
    </w:p>
    <w:p>
      <w:pPr>
        <w:pStyle w:val="2"/>
        <w:spacing w:line="560" w:lineRule="exact"/>
        <w:rPr>
          <w:rFonts w:hint="default" w:ascii="仿宋" w:hAnsi="仿宋" w:eastAsia="仿宋" w:cs="仿宋"/>
          <w:color w:val="auto"/>
          <w:lang w:val="en-US" w:eastAsia="zh-CN"/>
        </w:rPr>
      </w:pPr>
      <w:r>
        <w:rPr>
          <w:rFonts w:hint="eastAsia" w:ascii="仿宋" w:hAnsi="仿宋" w:cs="仿宋"/>
          <w:color w:val="auto"/>
          <w:lang w:val="en-US" w:eastAsia="zh-CN"/>
        </w:rPr>
        <w:t xml:space="preserve">                          主评人：</w:t>
      </w:r>
    </w:p>
    <w:p>
      <w:pPr>
        <w:pStyle w:val="2"/>
        <w:spacing w:line="560" w:lineRule="exact"/>
        <w:ind w:firstLine="3886" w:firstLineChars="1388"/>
        <w:rPr>
          <w:rFonts w:hint="eastAsia" w:ascii="仿宋" w:hAnsi="仿宋" w:eastAsia="仿宋" w:cs="仿宋"/>
          <w:color w:val="auto"/>
        </w:rPr>
      </w:pPr>
    </w:p>
    <w:p>
      <w:pPr>
        <w:pStyle w:val="2"/>
        <w:spacing w:line="560" w:lineRule="exact"/>
        <w:ind w:firstLine="3606" w:firstLineChars="1288"/>
        <w:rPr>
          <w:rFonts w:ascii="仿宋" w:hAnsi="仿宋" w:eastAsia="仿宋" w:cs="仿宋"/>
          <w:color w:val="auto"/>
        </w:rPr>
      </w:pPr>
      <w:r>
        <w:rPr>
          <w:rFonts w:hint="eastAsia" w:ascii="仿宋" w:hAnsi="仿宋" w:eastAsia="仿宋" w:cs="仿宋"/>
          <w:color w:val="auto"/>
        </w:rPr>
        <w:t>平顶山市明审会计师事务所有限公司</w:t>
      </w:r>
    </w:p>
    <w:p>
      <w:pPr>
        <w:spacing w:line="560" w:lineRule="exact"/>
        <w:ind w:firstLine="560" w:firstLineChars="200"/>
        <w:rPr>
          <w:rFonts w:hint="eastAsia" w:ascii="仿宋" w:hAnsi="仿宋" w:eastAsia="仿宋" w:cs="仿宋"/>
          <w:color w:val="auto"/>
          <w:kern w:val="0"/>
          <w:sz w:val="28"/>
          <w:szCs w:val="28"/>
          <w:highlight w:val="none"/>
          <w:lang w:val="en-US" w:eastAsia="zh-CN" w:bidi="ar"/>
        </w:rPr>
      </w:pPr>
    </w:p>
    <w:p>
      <w:pPr>
        <w:spacing w:line="560" w:lineRule="exact"/>
        <w:ind w:firstLine="560" w:firstLineChars="200"/>
        <w:rPr>
          <w:rFonts w:hint="eastAsia" w:ascii="仿宋" w:hAnsi="仿宋" w:cs="仿宋"/>
          <w:color w:val="auto"/>
          <w:kern w:val="0"/>
          <w:sz w:val="28"/>
          <w:szCs w:val="28"/>
          <w:highlight w:val="none"/>
          <w:lang w:val="en-US" w:eastAsia="zh-CN" w:bidi="ar"/>
        </w:rPr>
      </w:pPr>
      <w:r>
        <w:rPr>
          <w:rFonts w:hint="eastAsia" w:ascii="仿宋" w:hAnsi="仿宋" w:cs="仿宋"/>
          <w:color w:val="auto"/>
          <w:kern w:val="0"/>
          <w:sz w:val="28"/>
          <w:szCs w:val="28"/>
          <w:highlight w:val="none"/>
          <w:lang w:val="en-US" w:eastAsia="zh-CN" w:bidi="ar"/>
        </w:rPr>
        <w:t>（本页无正文）</w:t>
      </w:r>
    </w:p>
    <w:p>
      <w:pPr>
        <w:pStyle w:val="2"/>
        <w:rPr>
          <w:rFonts w:hint="eastAsia" w:ascii="仿宋" w:hAnsi="仿宋" w:cs="仿宋"/>
          <w:color w:val="auto"/>
          <w:kern w:val="0"/>
          <w:sz w:val="28"/>
          <w:szCs w:val="28"/>
          <w:highlight w:val="none"/>
          <w:lang w:val="en-US" w:eastAsia="zh-CN" w:bidi="ar"/>
        </w:rPr>
      </w:pPr>
    </w:p>
    <w:p>
      <w:pPr>
        <w:pStyle w:val="2"/>
        <w:rPr>
          <w:rFonts w:hint="eastAsia" w:ascii="仿宋" w:hAnsi="仿宋" w:cs="仿宋"/>
          <w:color w:val="auto"/>
          <w:kern w:val="0"/>
          <w:sz w:val="28"/>
          <w:szCs w:val="28"/>
          <w:highlight w:val="none"/>
          <w:lang w:val="en-US" w:eastAsia="zh-CN" w:bidi="ar"/>
        </w:rPr>
      </w:pPr>
    </w:p>
    <w:p>
      <w:pPr>
        <w:pStyle w:val="2"/>
        <w:rPr>
          <w:rFonts w:hint="default"/>
          <w:lang w:val="en-US" w:eastAsia="zh-CN"/>
        </w:rPr>
      </w:pPr>
      <w:r>
        <w:rPr>
          <w:rFonts w:hint="eastAsia" w:ascii="仿宋" w:hAnsi="仿宋" w:cs="仿宋"/>
          <w:color w:val="auto"/>
          <w:kern w:val="0"/>
          <w:sz w:val="28"/>
          <w:szCs w:val="28"/>
          <w:highlight w:val="none"/>
          <w:lang w:val="en-US" w:eastAsia="zh-CN" w:bidi="ar"/>
        </w:rPr>
        <w:t>本报告附件</w:t>
      </w:r>
    </w:p>
    <w:p>
      <w:pPr>
        <w:spacing w:line="560" w:lineRule="exact"/>
        <w:ind w:firstLine="560" w:firstLineChars="200"/>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附件1： 绩效评价工作开展情况</w:t>
      </w:r>
    </w:p>
    <w:p>
      <w:pPr>
        <w:spacing w:line="560" w:lineRule="exact"/>
        <w:ind w:firstLine="560" w:firstLineChars="200"/>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附件2： 绩效评价指标分析</w:t>
      </w:r>
    </w:p>
    <w:p>
      <w:pPr>
        <w:spacing w:line="560" w:lineRule="exact"/>
        <w:ind w:firstLine="560" w:firstLineChars="200"/>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附件3： 项目绩效评价指标体系评分表</w:t>
      </w:r>
    </w:p>
    <w:p>
      <w:pPr>
        <w:spacing w:line="560" w:lineRule="exact"/>
        <w:ind w:firstLine="560" w:firstLineChars="200"/>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附件4： 绩效评价问题清单</w:t>
      </w:r>
    </w:p>
    <w:p>
      <w:pPr>
        <w:spacing w:line="560" w:lineRule="exact"/>
        <w:jc w:val="left"/>
        <w:rPr>
          <w:rFonts w:hint="eastAsia" w:ascii="宋体" w:hAnsi="宋体" w:eastAsia="宋体" w:cs="宋体"/>
          <w:color w:val="auto"/>
          <w:sz w:val="24"/>
        </w:rPr>
      </w:pPr>
    </w:p>
    <w:p>
      <w:pPr>
        <w:spacing w:line="560" w:lineRule="exact"/>
        <w:jc w:val="left"/>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2"/>
        <w:rPr>
          <w:rFonts w:ascii="仿宋" w:hAnsi="仿宋" w:eastAsia="仿宋" w:cs="仿宋"/>
          <w:color w:val="auto"/>
          <w:sz w:val="24"/>
        </w:rPr>
      </w:pPr>
    </w:p>
    <w:p>
      <w:pPr>
        <w:pStyle w:val="4"/>
        <w:bidi w:val="0"/>
        <w:rPr>
          <w:rFonts w:hint="eastAsia" w:ascii="楷体" w:hAnsi="楷体" w:eastAsia="楷体" w:cs="楷体"/>
          <w:color w:val="auto"/>
          <w:lang w:eastAsia="zh-CN"/>
        </w:rPr>
      </w:pPr>
      <w:bookmarkStart w:id="28" w:name="_Toc25329"/>
      <w:r>
        <w:rPr>
          <w:rFonts w:hint="eastAsia" w:ascii="楷体" w:hAnsi="楷体" w:eastAsia="楷体" w:cs="楷体"/>
          <w:color w:val="auto"/>
        </w:rPr>
        <w:t>附件</w:t>
      </w:r>
      <w:r>
        <w:rPr>
          <w:rFonts w:hint="eastAsia" w:ascii="楷体" w:hAnsi="楷体" w:eastAsia="楷体" w:cs="楷体"/>
          <w:color w:val="auto"/>
          <w:lang w:val="en-US" w:eastAsia="zh-CN"/>
        </w:rPr>
        <w:t>1：</w:t>
      </w:r>
      <w:bookmarkEnd w:id="28"/>
    </w:p>
    <w:p>
      <w:pPr>
        <w:spacing w:line="560" w:lineRule="exact"/>
        <w:jc w:val="center"/>
        <w:rPr>
          <w:rFonts w:ascii="方正公文小标宋" w:hAnsi="方正公文小标宋" w:eastAsia="方正公文小标宋" w:cs="方正公文小标宋"/>
          <w:b/>
          <w:bCs/>
          <w:color w:val="auto"/>
          <w:sz w:val="32"/>
          <w:szCs w:val="32"/>
        </w:rPr>
      </w:pPr>
      <w:r>
        <w:rPr>
          <w:rFonts w:hint="eastAsia" w:ascii="方正公文小标宋" w:hAnsi="方正公文小标宋" w:eastAsia="方正公文小标宋" w:cs="方正公文小标宋"/>
          <w:b/>
          <w:bCs/>
          <w:color w:val="auto"/>
          <w:sz w:val="32"/>
          <w:szCs w:val="32"/>
        </w:rPr>
        <w:t>平顶山市城管局</w:t>
      </w:r>
    </w:p>
    <w:p>
      <w:pPr>
        <w:spacing w:line="560" w:lineRule="exact"/>
        <w:jc w:val="center"/>
        <w:rPr>
          <w:rFonts w:ascii="方正公文小标宋" w:hAnsi="方正公文小标宋" w:eastAsia="方正公文小标宋" w:cs="方正公文小标宋"/>
          <w:b/>
          <w:bCs/>
          <w:color w:val="auto"/>
          <w:sz w:val="32"/>
          <w:szCs w:val="32"/>
        </w:rPr>
      </w:pPr>
      <w:r>
        <w:rPr>
          <w:rFonts w:hint="eastAsia" w:ascii="方正公文小标宋" w:hAnsi="方正公文小标宋" w:eastAsia="方正公文小标宋" w:cs="方正公文小标宋"/>
          <w:b/>
          <w:bCs/>
          <w:color w:val="auto"/>
          <w:sz w:val="32"/>
          <w:szCs w:val="32"/>
          <w:lang w:eastAsia="zh-CN"/>
        </w:rPr>
        <w:t>2021年度垃圾焚烧处理费</w:t>
      </w:r>
      <w:r>
        <w:rPr>
          <w:rFonts w:hint="eastAsia" w:ascii="方正公文小标宋" w:hAnsi="方正公文小标宋" w:eastAsia="方正公文小标宋" w:cs="方正公文小标宋"/>
          <w:b/>
          <w:bCs/>
          <w:color w:val="auto"/>
          <w:sz w:val="32"/>
          <w:szCs w:val="32"/>
        </w:rPr>
        <w:t>项目</w:t>
      </w:r>
    </w:p>
    <w:p>
      <w:pPr>
        <w:bidi w:val="0"/>
        <w:jc w:val="center"/>
        <w:rPr>
          <w:rFonts w:hint="eastAsia" w:ascii="方正公文小标宋" w:hAnsi="方正公文小标宋" w:eastAsia="方正公文小标宋" w:cs="方正公文小标宋"/>
          <w:color w:val="auto"/>
          <w:sz w:val="32"/>
          <w:szCs w:val="32"/>
        </w:rPr>
      </w:pPr>
      <w:r>
        <w:rPr>
          <w:rFonts w:hint="eastAsia" w:ascii="方正公文小标宋" w:hAnsi="方正公文小标宋" w:eastAsia="方正公文小标宋" w:cs="方正公文小标宋"/>
          <w:b/>
          <w:bCs/>
          <w:color w:val="auto"/>
          <w:sz w:val="32"/>
          <w:szCs w:val="32"/>
        </w:rPr>
        <w:t>绩效评价工作开展情况</w:t>
      </w:r>
    </w:p>
    <w:p>
      <w:pPr>
        <w:pStyle w:val="2"/>
        <w:spacing w:line="560" w:lineRule="exact"/>
        <w:rPr>
          <w:rFonts w:ascii="仿宋" w:hAnsi="仿宋" w:eastAsia="仿宋" w:cs="仿宋"/>
          <w:color w:val="auto"/>
        </w:rPr>
      </w:pPr>
      <w:r>
        <w:rPr>
          <w:rFonts w:hint="eastAsia" w:ascii="仿宋" w:hAnsi="仿宋" w:eastAsia="仿宋" w:cs="仿宋"/>
          <w:color w:val="auto"/>
          <w:kern w:val="0"/>
          <w:szCs w:val="28"/>
          <w:lang w:bidi="ar"/>
        </w:rPr>
        <w:t>为全面贯彻落实绩效评价有关要求，进一步强化绩效管理，提高财政资金使用效益，平顶山市财政局开展2021年度重点项目绩效评价工作，平顶山市明审会计师事务所有限公司（以下简称“评价机构”）受平顶山市财政局委托，对平顶山市城市管理局（以下简称平顶山市城管局）</w:t>
      </w:r>
      <w:r>
        <w:rPr>
          <w:rFonts w:hint="eastAsia" w:ascii="仿宋" w:hAnsi="仿宋" w:cs="仿宋"/>
          <w:color w:val="auto"/>
          <w:kern w:val="0"/>
          <w:szCs w:val="28"/>
          <w:lang w:eastAsia="zh-CN" w:bidi="ar"/>
        </w:rPr>
        <w:t>2021年度垃圾焚烧处理费</w:t>
      </w:r>
      <w:r>
        <w:rPr>
          <w:rFonts w:hint="eastAsia" w:ascii="仿宋" w:hAnsi="仿宋" w:eastAsia="仿宋" w:cs="仿宋"/>
          <w:color w:val="auto"/>
          <w:kern w:val="0"/>
          <w:szCs w:val="28"/>
          <w:lang w:bidi="ar"/>
        </w:rPr>
        <w:t>项目进行绩效评价工作，现将绩效评价工作开展情况汇报如下：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黑体" w:hAnsi="黑体" w:eastAsia="黑体" w:cs="黑体"/>
          <w:b/>
          <w:bCs/>
          <w:color w:val="auto"/>
          <w:kern w:val="0"/>
          <w:szCs w:val="32"/>
          <w:lang w:bidi="ar"/>
        </w:rPr>
      </w:pPr>
      <w:r>
        <w:rPr>
          <w:rFonts w:hint="eastAsia" w:ascii="黑体" w:hAnsi="黑体" w:eastAsia="黑体" w:cs="黑体"/>
          <w:b/>
          <w:bCs/>
          <w:color w:val="auto"/>
          <w:sz w:val="32"/>
          <w:szCs w:val="32"/>
        </w:rPr>
        <w:t>一、评价目的、对象和范围</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楷体" w:hAnsi="楷体" w:eastAsia="楷体" w:cs="楷体"/>
          <w:b/>
          <w:bCs/>
          <w:color w:val="auto"/>
          <w:sz w:val="32"/>
          <w:szCs w:val="32"/>
        </w:rPr>
      </w:pPr>
      <w:bookmarkStart w:id="29" w:name="_Toc26991"/>
      <w:r>
        <w:rPr>
          <w:rFonts w:hint="eastAsia" w:ascii="楷体" w:hAnsi="楷体" w:eastAsia="楷体" w:cs="楷体"/>
          <w:b/>
          <w:bCs/>
          <w:color w:val="auto"/>
          <w:sz w:val="32"/>
          <w:szCs w:val="32"/>
        </w:rPr>
        <w:t>（一）评价目的</w:t>
      </w:r>
      <w:bookmarkEnd w:id="29"/>
    </w:p>
    <w:p>
      <w:pPr>
        <w:pStyle w:val="2"/>
        <w:spacing w:line="560" w:lineRule="exact"/>
        <w:rPr>
          <w:rFonts w:ascii="仿宋" w:hAnsi="仿宋" w:eastAsia="仿宋" w:cs="仿宋"/>
          <w:color w:val="auto"/>
          <w:kern w:val="0"/>
          <w:szCs w:val="28"/>
          <w:lang w:bidi="ar"/>
        </w:rPr>
      </w:pPr>
      <w:r>
        <w:rPr>
          <w:rFonts w:hint="eastAsia" w:ascii="仿宋" w:hAnsi="仿宋" w:eastAsia="仿宋" w:cs="仿宋"/>
          <w:color w:val="auto"/>
          <w:kern w:val="0"/>
          <w:szCs w:val="28"/>
          <w:lang w:bidi="ar"/>
        </w:rPr>
        <w:t>评价机构拟通过对项目进行综合评价，对</w:t>
      </w:r>
      <w:r>
        <w:rPr>
          <w:rFonts w:hint="eastAsia" w:ascii="仿宋" w:hAnsi="仿宋" w:cs="仿宋"/>
          <w:color w:val="auto"/>
          <w:kern w:val="0"/>
          <w:szCs w:val="28"/>
          <w:lang w:eastAsia="zh-CN" w:bidi="ar"/>
        </w:rPr>
        <w:t>2021年度垃圾焚烧处理费</w:t>
      </w:r>
      <w:r>
        <w:rPr>
          <w:rFonts w:hint="eastAsia" w:ascii="仿宋" w:hAnsi="仿宋" w:eastAsia="仿宋" w:cs="仿宋"/>
          <w:color w:val="auto"/>
          <w:kern w:val="0"/>
          <w:szCs w:val="28"/>
          <w:lang w:bidi="ar"/>
        </w:rPr>
        <w:t>项目进行跟踪问效，掌握资金使用和项目实施情况，总结经验做法，探析潜在问题，提出建设性的意见建议，增强“花钱必问效、无效必问责”的预算绩效理念，提高政策规划和预算编制的精准性，强化预算支出责任，建立科学、合理的预算绩效评价管理体系，最终实现推动优化财政资源配置，提高财政资金使用效益，提升公共服务质量的目标。</w:t>
      </w:r>
    </w:p>
    <w:p>
      <w:pPr>
        <w:pStyle w:val="2"/>
        <w:spacing w:line="560" w:lineRule="exact"/>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通过对</w:t>
      </w:r>
      <w:r>
        <w:rPr>
          <w:rFonts w:hint="eastAsia" w:ascii="仿宋" w:hAnsi="仿宋" w:cs="仿宋"/>
          <w:color w:val="auto"/>
          <w:kern w:val="0"/>
          <w:szCs w:val="28"/>
          <w:lang w:eastAsia="zh-CN" w:bidi="ar"/>
        </w:rPr>
        <w:t>2021年度垃圾焚烧处理费</w:t>
      </w:r>
      <w:r>
        <w:rPr>
          <w:rFonts w:hint="eastAsia" w:ascii="仿宋" w:hAnsi="仿宋" w:eastAsia="仿宋" w:cs="仿宋"/>
          <w:color w:val="auto"/>
          <w:kern w:val="0"/>
          <w:szCs w:val="28"/>
          <w:lang w:bidi="ar"/>
        </w:rPr>
        <w:t>项目的绩效评价，分析垃圾焚烧处理费项目为社会带来的效益和影响，发现和总结项目实施中的问题和经验，规范项目管理，更好的落实垃圾焚烧处理费项目补贴政策，实现垃圾处理</w:t>
      </w:r>
      <w:r>
        <w:rPr>
          <w:rFonts w:hint="eastAsia" w:ascii="仿宋" w:hAnsi="仿宋" w:eastAsia="仿宋" w:cs="仿宋"/>
          <w:color w:val="auto"/>
          <w:szCs w:val="28"/>
        </w:rPr>
        <w:t>无害化、减量化、资源化</w:t>
      </w:r>
      <w:r>
        <w:rPr>
          <w:rFonts w:hint="eastAsia" w:ascii="仿宋" w:hAnsi="仿宋" w:eastAsia="仿宋" w:cs="仿宋"/>
          <w:color w:val="auto"/>
          <w:kern w:val="0"/>
          <w:szCs w:val="28"/>
          <w:lang w:bidi="ar"/>
        </w:rPr>
        <w:t>的需要，有效地解决城市垃圾污染及资源回收问题，使城市面貌、生态环境得到较大的改善，为平顶山市营造一个整洁的城市市容环境。</w:t>
      </w:r>
    </w:p>
    <w:p>
      <w:pPr>
        <w:pStyle w:val="2"/>
        <w:spacing w:line="560" w:lineRule="exact"/>
        <w:rPr>
          <w:rFonts w:hint="eastAsia" w:ascii="仿宋" w:hAnsi="仿宋" w:eastAsia="仿宋" w:cs="仿宋"/>
          <w:color w:val="auto"/>
          <w:kern w:val="0"/>
          <w:szCs w:val="28"/>
          <w:lang w:bidi="ar"/>
        </w:rPr>
      </w:pPr>
      <w:r>
        <w:rPr>
          <w:rFonts w:hint="eastAsia" w:ascii="楷体" w:hAnsi="楷体" w:eastAsia="楷体" w:cs="楷体"/>
          <w:b/>
          <w:bCs/>
          <w:color w:val="auto"/>
          <w:kern w:val="0"/>
          <w:sz w:val="32"/>
          <w:szCs w:val="32"/>
          <w:lang w:bidi="ar"/>
        </w:rPr>
        <w:t>（二）评价对象：</w:t>
      </w:r>
      <w:r>
        <w:rPr>
          <w:rFonts w:hint="eastAsia" w:ascii="仿宋" w:hAnsi="仿宋" w:cs="仿宋"/>
          <w:color w:val="auto"/>
          <w:kern w:val="0"/>
          <w:szCs w:val="28"/>
          <w:lang w:eastAsia="zh-CN" w:bidi="ar"/>
        </w:rPr>
        <w:t>2021年度垃圾焚烧处理费</w:t>
      </w:r>
      <w:r>
        <w:rPr>
          <w:rFonts w:hint="eastAsia" w:ascii="仿宋" w:hAnsi="仿宋" w:eastAsia="仿宋" w:cs="仿宋"/>
          <w:color w:val="auto"/>
          <w:kern w:val="0"/>
          <w:szCs w:val="28"/>
          <w:lang w:bidi="ar"/>
        </w:rPr>
        <w:t>项目。</w:t>
      </w:r>
    </w:p>
    <w:p>
      <w:pPr>
        <w:pStyle w:val="2"/>
        <w:spacing w:line="560" w:lineRule="exact"/>
        <w:rPr>
          <w:rFonts w:ascii="仿宋" w:hAnsi="仿宋" w:eastAsia="仿宋" w:cs="仿宋"/>
          <w:color w:val="auto"/>
          <w:szCs w:val="28"/>
        </w:rPr>
      </w:pPr>
      <w:bookmarkStart w:id="30" w:name="_Toc24556"/>
      <w:r>
        <w:rPr>
          <w:rFonts w:hint="eastAsia" w:ascii="楷体" w:hAnsi="楷体" w:eastAsia="楷体" w:cs="楷体"/>
          <w:b/>
          <w:bCs/>
          <w:color w:val="auto"/>
          <w:kern w:val="0"/>
          <w:sz w:val="32"/>
          <w:szCs w:val="32"/>
          <w:lang w:bidi="ar"/>
        </w:rPr>
        <w:t>（三）评价范围：</w:t>
      </w:r>
      <w:r>
        <w:rPr>
          <w:rFonts w:hint="eastAsia" w:ascii="仿宋" w:hAnsi="仿宋" w:eastAsia="仿宋" w:cs="仿宋"/>
          <w:color w:val="auto"/>
          <w:kern w:val="0"/>
          <w:szCs w:val="28"/>
          <w:lang w:bidi="ar"/>
        </w:rPr>
        <w:t>纳入预算管理的2,800万元财政性资金。</w:t>
      </w:r>
      <w:bookmarkEnd w:id="30"/>
    </w:p>
    <w:p>
      <w:pPr>
        <w:pStyle w:val="2"/>
        <w:spacing w:line="560" w:lineRule="exact"/>
        <w:rPr>
          <w:rFonts w:ascii="仿宋" w:hAnsi="仿宋" w:eastAsia="仿宋" w:cs="仿宋"/>
          <w:b/>
          <w:color w:val="auto"/>
          <w:sz w:val="30"/>
          <w:szCs w:val="30"/>
        </w:rPr>
      </w:pPr>
      <w:r>
        <w:rPr>
          <w:rFonts w:hint="eastAsia" w:ascii="黑体" w:hAnsi="黑体" w:eastAsia="黑体" w:cs="黑体"/>
          <w:b/>
          <w:color w:val="auto"/>
          <w:sz w:val="32"/>
          <w:szCs w:val="32"/>
        </w:rPr>
        <w:t>二、绩效评价依据</w:t>
      </w:r>
    </w:p>
    <w:p>
      <w:pPr>
        <w:pStyle w:val="2"/>
        <w:spacing w:line="560" w:lineRule="exact"/>
        <w:ind w:firstLine="560" w:firstLineChars="200"/>
        <w:outlineLvl w:val="2"/>
        <w:rPr>
          <w:rFonts w:ascii="仿宋" w:hAnsi="仿宋" w:eastAsia="仿宋" w:cs="仿宋"/>
          <w:color w:val="auto"/>
          <w:kern w:val="0"/>
          <w:szCs w:val="28"/>
          <w:lang w:bidi="ar"/>
        </w:rPr>
      </w:pPr>
      <w:bookmarkStart w:id="31" w:name="_Toc6484"/>
      <w:r>
        <w:rPr>
          <w:rFonts w:hint="eastAsia" w:ascii="仿宋" w:hAnsi="仿宋" w:eastAsia="仿宋" w:cs="仿宋"/>
          <w:color w:val="auto"/>
          <w:kern w:val="0"/>
          <w:szCs w:val="28"/>
          <w:lang w:bidi="ar"/>
        </w:rPr>
        <w:t>1.《中华人民共和国预算法》（2014年修订）</w:t>
      </w:r>
      <w:bookmarkEnd w:id="31"/>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2.《预算绩效评价共性指标体系框架》（财预〔2013〕53号）</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3.《中共中央国务院关于全面实施预算绩效管理的意见》（中发〔2018〕34号）</w:t>
      </w:r>
    </w:p>
    <w:p>
      <w:pPr>
        <w:pStyle w:val="2"/>
        <w:spacing w:line="560" w:lineRule="exact"/>
        <w:ind w:firstLine="560" w:firstLineChars="200"/>
        <w:outlineLvl w:val="2"/>
        <w:rPr>
          <w:rFonts w:ascii="仿宋" w:hAnsi="仿宋" w:eastAsia="仿宋" w:cs="仿宋"/>
          <w:color w:val="auto"/>
          <w:kern w:val="0"/>
          <w:szCs w:val="28"/>
          <w:lang w:bidi="ar"/>
        </w:rPr>
      </w:pPr>
      <w:bookmarkStart w:id="32" w:name="_Toc11655"/>
      <w:r>
        <w:rPr>
          <w:rFonts w:hint="eastAsia" w:ascii="仿宋" w:hAnsi="仿宋" w:eastAsia="仿宋" w:cs="仿宋"/>
          <w:color w:val="auto"/>
          <w:kern w:val="0"/>
          <w:szCs w:val="28"/>
          <w:lang w:bidi="ar"/>
        </w:rPr>
        <w:t>4.《项目支出绩效评价管理办法》（财预〔2020〕10号）</w:t>
      </w:r>
      <w:bookmarkEnd w:id="32"/>
    </w:p>
    <w:p>
      <w:pPr>
        <w:pStyle w:val="2"/>
        <w:spacing w:line="560" w:lineRule="exact"/>
        <w:ind w:firstLine="560" w:firstLineChars="200"/>
        <w:outlineLvl w:val="2"/>
        <w:rPr>
          <w:rFonts w:ascii="仿宋" w:hAnsi="仿宋" w:eastAsia="仿宋" w:cs="仿宋"/>
          <w:color w:val="auto"/>
          <w:kern w:val="0"/>
          <w:szCs w:val="28"/>
          <w:lang w:bidi="ar"/>
        </w:rPr>
      </w:pPr>
      <w:r>
        <w:rPr>
          <w:rFonts w:hint="eastAsia" w:ascii="仿宋" w:hAnsi="仿宋" w:eastAsia="仿宋" w:cs="仿宋"/>
          <w:color w:val="auto"/>
          <w:kern w:val="0"/>
          <w:szCs w:val="28"/>
          <w:lang w:bidi="ar"/>
        </w:rPr>
        <w:t>5.关于印发《第三方机构预算绩效评价业务监督管理暂行办法》的通知财监〔2021〕4号</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6.《中共河南省委河南省人民政府关于全面实施预算绩效管理的实施意见》（豫发〔2019〕10号）</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7.《河南省省级预算项目政策事前绩效评估管理办法》等6个办法（豫财预〔2019〕176号）</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8.《平顶山市市级预算绩效管理办法》等6个办法的通知（平财效〔2021〕5号）文件</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9.</w:t>
      </w:r>
      <w:r>
        <w:rPr>
          <w:rFonts w:hint="eastAsia" w:ascii="仿宋" w:hAnsi="仿宋" w:eastAsia="仿宋" w:cs="仿宋"/>
          <w:color w:val="auto"/>
          <w:szCs w:val="28"/>
        </w:rPr>
        <w:t>《中共平顶山市委平顶山市人民政府关于印发〈全面实施预算绩效管理的实施方案〉的通知》（平发〔2021〕6号）</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10.平顶山市财政局关于印发《平顶山市市级预算绩效管理委托第三方机构管理办法》的通知（平财效〔2022〕2号）</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11.平顶山市财政局关于印发《平顶山市市级预算绩效目标管理办法》的通知（平财效〔2022〕9号）</w:t>
      </w:r>
    </w:p>
    <w:p>
      <w:pPr>
        <w:pStyle w:val="2"/>
        <w:spacing w:line="560" w:lineRule="exact"/>
        <w:rPr>
          <w:rFonts w:ascii="仿宋" w:hAnsi="仿宋" w:eastAsia="仿宋" w:cs="仿宋"/>
          <w:color w:val="auto"/>
          <w:kern w:val="0"/>
          <w:szCs w:val="28"/>
          <w:lang w:bidi="ar"/>
        </w:rPr>
      </w:pPr>
      <w:r>
        <w:rPr>
          <w:rFonts w:hint="eastAsia" w:ascii="仿宋" w:hAnsi="仿宋" w:eastAsia="仿宋" w:cs="仿宋"/>
          <w:color w:val="auto"/>
          <w:kern w:val="0"/>
          <w:szCs w:val="28"/>
          <w:lang w:bidi="ar"/>
        </w:rPr>
        <w:t>12.平顶山市财政局关于开展2021年度重点项目绩效评价工作的通知（平财效〔2022〕10号）</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13.平顶山市城市管理局（市城市综合执法局）关于《将生活垃圾焚烧处置费列入2020年度预算的请示》（平城管〔2020〕23号）</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14.平顶山市城市管理局（市城市综合执法局）《关于将生活垃圾焚烧处置费列入2020年度预算的请示》</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15.平顶山市城市管理局（市城市综合执法局）关于印发《中节能（平顶山）环保能源有限公司运营和监管的考核实施办法（试行）》的通知）</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16.《中节能（平顶山）环保能源有限公司运营和监管的考核实施办法（试行）》</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17.《河南省平顶山市生活垃圾焚烧处理项目特许经营权协议》</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18.国家有关财政管理、财务管理办法和规定</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19.项目实施单位等部门的其他相关资料</w:t>
      </w:r>
    </w:p>
    <w:p>
      <w:pPr>
        <w:pStyle w:val="2"/>
        <w:spacing w:line="560" w:lineRule="exact"/>
        <w:ind w:firstLine="560" w:firstLineChars="200"/>
        <w:rPr>
          <w:rFonts w:hint="eastAsia" w:ascii="仿宋" w:hAnsi="仿宋" w:eastAsia="仿宋" w:cs="仿宋"/>
          <w:color w:val="auto"/>
          <w:kern w:val="0"/>
          <w:szCs w:val="28"/>
          <w:lang w:bidi="ar"/>
        </w:rPr>
      </w:pPr>
      <w:r>
        <w:rPr>
          <w:rFonts w:hint="eastAsia" w:ascii="仿宋" w:hAnsi="仿宋" w:eastAsia="仿宋" w:cs="仿宋"/>
          <w:color w:val="auto"/>
          <w:kern w:val="0"/>
          <w:szCs w:val="28"/>
          <w:lang w:bidi="ar"/>
        </w:rPr>
        <w:t>20.评价机构通过调查、核实等获得的访谈、问卷调查等资料</w:t>
      </w:r>
    </w:p>
    <w:p>
      <w:pPr>
        <w:pStyle w:val="2"/>
        <w:spacing w:line="560" w:lineRule="exact"/>
        <w:ind w:firstLine="643" w:firstLineChars="200"/>
        <w:rPr>
          <w:rFonts w:hint="eastAsia" w:ascii="黑体" w:hAnsi="黑体" w:eastAsia="黑体" w:cs="黑体"/>
          <w:b/>
          <w:bCs/>
          <w:color w:val="auto"/>
          <w:kern w:val="0"/>
          <w:sz w:val="32"/>
          <w:szCs w:val="32"/>
          <w:lang w:bidi="ar"/>
        </w:rPr>
      </w:pPr>
      <w:r>
        <w:rPr>
          <w:rFonts w:hint="eastAsia" w:ascii="黑体" w:hAnsi="黑体" w:eastAsia="黑体" w:cs="黑体"/>
          <w:b/>
          <w:bCs/>
          <w:color w:val="auto"/>
          <w:kern w:val="0"/>
          <w:sz w:val="32"/>
          <w:szCs w:val="32"/>
          <w:lang w:bidi="ar"/>
        </w:rPr>
        <w:t>三、评价指标体系和评价标准</w:t>
      </w:r>
    </w:p>
    <w:p>
      <w:pPr>
        <w:pStyle w:val="2"/>
        <w:spacing w:line="560" w:lineRule="exact"/>
        <w:rPr>
          <w:rFonts w:hint="eastAsia" w:ascii="楷体" w:hAnsi="楷体" w:eastAsia="楷体" w:cs="楷体"/>
          <w:b/>
          <w:bCs/>
          <w:color w:val="auto"/>
          <w:kern w:val="0"/>
          <w:sz w:val="32"/>
          <w:szCs w:val="32"/>
          <w:lang w:bidi="ar"/>
        </w:rPr>
      </w:pPr>
      <w:bookmarkStart w:id="33" w:name="_Toc13153"/>
      <w:r>
        <w:rPr>
          <w:rFonts w:hint="eastAsia" w:ascii="楷体" w:hAnsi="楷体" w:eastAsia="楷体" w:cs="楷体"/>
          <w:b/>
          <w:bCs/>
          <w:color w:val="auto"/>
          <w:kern w:val="0"/>
          <w:sz w:val="32"/>
          <w:szCs w:val="32"/>
          <w:lang w:bidi="ar"/>
        </w:rPr>
        <w:t>（一）评价指标</w:t>
      </w:r>
      <w:bookmarkEnd w:id="33"/>
    </w:p>
    <w:p>
      <w:pPr>
        <w:pStyle w:val="2"/>
        <w:spacing w:line="560" w:lineRule="exact"/>
        <w:ind w:firstLine="560" w:firstLineChars="200"/>
        <w:rPr>
          <w:rFonts w:ascii="仿宋" w:hAnsi="仿宋" w:eastAsia="仿宋" w:cs="仿宋"/>
          <w:bCs/>
          <w:color w:val="auto"/>
          <w:szCs w:val="32"/>
        </w:rPr>
      </w:pPr>
      <w:r>
        <w:rPr>
          <w:rFonts w:hint="eastAsia" w:ascii="仿宋" w:hAnsi="仿宋" w:eastAsia="仿宋" w:cs="仿宋"/>
          <w:color w:val="auto"/>
          <w:kern w:val="0"/>
          <w:szCs w:val="28"/>
          <w:lang w:bidi="ar"/>
        </w:rPr>
        <w:t>评价指标包括项目决策、过程、</w:t>
      </w:r>
      <w:r>
        <w:rPr>
          <w:rFonts w:hint="eastAsia" w:ascii="仿宋" w:hAnsi="仿宋" w:eastAsia="仿宋" w:cs="仿宋"/>
          <w:bCs/>
          <w:color w:val="auto"/>
          <w:szCs w:val="32"/>
        </w:rPr>
        <w:t>产出、效益、满意度五个方面。</w:t>
      </w:r>
    </w:p>
    <w:p>
      <w:pPr>
        <w:pStyle w:val="2"/>
        <w:spacing w:line="560" w:lineRule="exact"/>
        <w:ind w:firstLine="560" w:firstLineChars="200"/>
        <w:rPr>
          <w:rFonts w:ascii="仿宋" w:hAnsi="仿宋" w:eastAsia="仿宋" w:cs="仿宋"/>
          <w:bCs/>
          <w:color w:val="auto"/>
          <w:szCs w:val="32"/>
        </w:rPr>
      </w:pPr>
      <w:r>
        <w:rPr>
          <w:rFonts w:hint="eastAsia" w:ascii="仿宋" w:hAnsi="仿宋" w:eastAsia="仿宋" w:cs="仿宋"/>
          <w:bCs/>
          <w:color w:val="auto"/>
          <w:szCs w:val="32"/>
        </w:rPr>
        <w:t>决策方面分值10.5分，包括项目设立3.5分、绩效目标4分、资金投入3分，共计3个二级指标；包含项目设立依据充分性1.5分、申报程序规范性2分、绩效目标合理性2分、绩效指标明确性2分、预算编制科学性2分、资金分配合理性1分，共计6个三级指标。</w:t>
      </w:r>
    </w:p>
    <w:p>
      <w:pPr>
        <w:pStyle w:val="2"/>
        <w:spacing w:line="560" w:lineRule="exact"/>
        <w:ind w:firstLine="560" w:firstLineChars="200"/>
        <w:rPr>
          <w:rFonts w:ascii="仿宋" w:hAnsi="仿宋" w:eastAsia="仿宋" w:cs="仿宋"/>
          <w:bCs/>
          <w:color w:val="auto"/>
          <w:szCs w:val="32"/>
        </w:rPr>
      </w:pPr>
      <w:r>
        <w:rPr>
          <w:rFonts w:hint="eastAsia" w:ascii="仿宋" w:hAnsi="仿宋" w:eastAsia="仿宋" w:cs="仿宋"/>
          <w:bCs/>
          <w:color w:val="auto"/>
          <w:szCs w:val="32"/>
        </w:rPr>
        <w:t>过程方面分值19.5分，包括资金管理10.5分、组织实施9分，共计2个二级指标；包含资金到位率</w:t>
      </w:r>
      <w:r>
        <w:rPr>
          <w:rFonts w:hint="eastAsia" w:ascii="仿宋" w:hAnsi="仿宋" w:eastAsia="仿宋" w:cs="仿宋"/>
          <w:bCs/>
          <w:color w:val="auto"/>
          <w:szCs w:val="32"/>
        </w:rPr>
        <w:tab/>
      </w:r>
      <w:r>
        <w:rPr>
          <w:rFonts w:hint="eastAsia" w:ascii="仿宋" w:hAnsi="仿宋" w:eastAsia="仿宋" w:cs="仿宋"/>
          <w:bCs/>
          <w:color w:val="auto"/>
          <w:szCs w:val="32"/>
        </w:rPr>
        <w:t>3分、预算执行率3分、资金支付时效2分、资金使用合规性2.5分、组织机构2分、项目管理制度2分、财务管理制度2分、项目绩效自评2分、项目档案管理1分，共计9个三级指标。</w:t>
      </w:r>
    </w:p>
    <w:p>
      <w:pPr>
        <w:pStyle w:val="2"/>
        <w:spacing w:line="560" w:lineRule="exact"/>
        <w:ind w:firstLine="560" w:firstLineChars="200"/>
        <w:rPr>
          <w:rFonts w:ascii="仿宋" w:hAnsi="仿宋" w:eastAsia="仿宋" w:cs="仿宋"/>
          <w:bCs/>
          <w:color w:val="auto"/>
          <w:szCs w:val="32"/>
        </w:rPr>
      </w:pPr>
      <w:r>
        <w:rPr>
          <w:rFonts w:hint="eastAsia" w:ascii="仿宋" w:hAnsi="仿宋" w:eastAsia="仿宋" w:cs="仿宋"/>
          <w:bCs/>
          <w:color w:val="auto"/>
          <w:szCs w:val="32"/>
        </w:rPr>
        <w:t>产出方面分值40分，包含数量指标10分、质量指标15分、时效指标7分、成本指标8分，共计4个二级指标；包含城市生活垃圾日平均运送处理量10分、运送生活垃圾可处理率5分、烟气污染排放达标率5分、污水排放达标率5分、城市生活垃圾接收时限7分、垃圾处理补贴费8分，共计6个三级指标。</w:t>
      </w:r>
    </w:p>
    <w:p>
      <w:pPr>
        <w:pStyle w:val="2"/>
        <w:spacing w:line="560" w:lineRule="exact"/>
        <w:ind w:firstLine="560" w:firstLineChars="200"/>
        <w:rPr>
          <w:rFonts w:ascii="仿宋" w:hAnsi="仿宋" w:eastAsia="仿宋" w:cs="仿宋"/>
          <w:bCs/>
          <w:color w:val="auto"/>
          <w:szCs w:val="32"/>
        </w:rPr>
      </w:pPr>
      <w:r>
        <w:rPr>
          <w:rFonts w:hint="eastAsia" w:ascii="仿宋" w:hAnsi="仿宋" w:eastAsia="仿宋" w:cs="仿宋"/>
          <w:bCs/>
          <w:color w:val="auto"/>
          <w:szCs w:val="32"/>
        </w:rPr>
        <w:t>效益方面分值20分，包括经济效益5分、社会效益10分、生态效益5分，共计3个二级指标；包含上传电力实现收入5分、生活垃圾无害化4分、生活垃圾减量化4分、生活垃圾资源化2分，解决垃圾污染环境问题、提升城市环境5分，共计5个三级指标。</w:t>
      </w:r>
    </w:p>
    <w:p>
      <w:pPr>
        <w:pStyle w:val="2"/>
        <w:spacing w:line="560" w:lineRule="exact"/>
        <w:ind w:firstLine="560" w:firstLineChars="200"/>
        <w:rPr>
          <w:rFonts w:ascii="仿宋" w:hAnsi="仿宋" w:eastAsia="仿宋" w:cs="仿宋"/>
          <w:bCs/>
          <w:color w:val="auto"/>
          <w:szCs w:val="32"/>
        </w:rPr>
      </w:pPr>
      <w:r>
        <w:rPr>
          <w:rFonts w:hint="eastAsia" w:ascii="仿宋" w:hAnsi="仿宋" w:eastAsia="仿宋" w:cs="仿宋"/>
          <w:bCs/>
          <w:color w:val="auto"/>
          <w:szCs w:val="32"/>
        </w:rPr>
        <w:t>满意度方面分值10分，包括服务对象及周边居民满意度10分，共计1个二级指标；包含垃圾接收和运送部门满意度5分、项目周边群众满意度5分，共计2个三级指标。</w:t>
      </w:r>
    </w:p>
    <w:p>
      <w:pPr>
        <w:pStyle w:val="2"/>
        <w:spacing w:line="560" w:lineRule="exact"/>
        <w:ind w:firstLine="321" w:firstLineChars="100"/>
        <w:outlineLvl w:val="2"/>
        <w:rPr>
          <w:rFonts w:ascii="楷体" w:hAnsi="楷体" w:eastAsia="楷体" w:cs="楷体"/>
          <w:b/>
          <w:color w:val="auto"/>
          <w:sz w:val="32"/>
          <w:szCs w:val="32"/>
        </w:rPr>
      </w:pPr>
      <w:bookmarkStart w:id="34" w:name="_Toc32253"/>
      <w:r>
        <w:rPr>
          <w:rFonts w:hint="eastAsia" w:ascii="楷体" w:hAnsi="楷体" w:eastAsia="楷体" w:cs="楷体"/>
          <w:b/>
          <w:color w:val="auto"/>
          <w:sz w:val="32"/>
          <w:szCs w:val="32"/>
        </w:rPr>
        <w:t>（二）评价标准</w:t>
      </w:r>
      <w:bookmarkEnd w:id="34"/>
    </w:p>
    <w:p>
      <w:pPr>
        <w:pStyle w:val="2"/>
        <w:spacing w:line="560" w:lineRule="exact"/>
        <w:rPr>
          <w:rFonts w:ascii="仿宋" w:hAnsi="仿宋" w:eastAsia="仿宋" w:cs="仿宋"/>
          <w:color w:val="auto"/>
          <w:szCs w:val="28"/>
        </w:rPr>
      </w:pPr>
      <w:r>
        <w:rPr>
          <w:rFonts w:hint="eastAsia" w:ascii="仿宋" w:hAnsi="仿宋" w:eastAsia="仿宋" w:cs="仿宋"/>
          <w:color w:val="auto"/>
          <w:szCs w:val="28"/>
        </w:rPr>
        <w:t>绩效评价标准是指衡量财政支出绩效目标完成程度的尺度（打分依据）。根据不同指标的含义和特点，本次绩效评价采用的评价标准具体包括：</w:t>
      </w:r>
    </w:p>
    <w:p>
      <w:pPr>
        <w:pStyle w:val="2"/>
        <w:spacing w:line="560" w:lineRule="exact"/>
        <w:rPr>
          <w:rFonts w:hint="eastAsia" w:ascii="仿宋" w:hAnsi="仿宋" w:eastAsia="仿宋" w:cs="仿宋"/>
          <w:color w:val="auto"/>
          <w:szCs w:val="28"/>
          <w:lang w:eastAsia="zh-CN"/>
        </w:rPr>
      </w:pPr>
      <w:r>
        <w:rPr>
          <w:rFonts w:hint="eastAsia" w:ascii="仿宋" w:hAnsi="仿宋" w:eastAsia="仿宋" w:cs="仿宋"/>
          <w:color w:val="auto"/>
          <w:szCs w:val="28"/>
        </w:rPr>
        <w:t>1.计划标准。是指以项目申请时预先制定的目标、计划、预算、定额等数据作为评价的标准。基于这一标准，在考核时，如果指标的绩效情况达到或超过了预先的计划值，则赋予该指标最高的得分，否则酌情扣分；如指标整体体系中的资金到位率、预算执行率、城市生活垃圾处理量、运送生活垃圾可处理率</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满意度</w:t>
      </w:r>
      <w:r>
        <w:rPr>
          <w:rFonts w:hint="eastAsia" w:ascii="仿宋" w:hAnsi="仿宋" w:eastAsia="仿宋" w:cs="仿宋"/>
          <w:color w:val="auto"/>
          <w:szCs w:val="28"/>
        </w:rPr>
        <w:t>等指标均采用该标准进行评价</w:t>
      </w:r>
      <w:r>
        <w:rPr>
          <w:rFonts w:hint="eastAsia" w:ascii="仿宋" w:hAnsi="仿宋" w:eastAsia="仿宋" w:cs="仿宋"/>
          <w:color w:val="auto"/>
          <w:szCs w:val="28"/>
          <w:lang w:eastAsia="zh-CN"/>
        </w:rPr>
        <w:t>。</w:t>
      </w:r>
    </w:p>
    <w:p>
      <w:pPr>
        <w:pStyle w:val="2"/>
        <w:spacing w:line="560" w:lineRule="exact"/>
        <w:ind w:firstLine="560" w:firstLineChars="200"/>
        <w:rPr>
          <w:rFonts w:hint="eastAsia" w:ascii="仿宋" w:hAnsi="仿宋" w:eastAsia="仿宋" w:cs="仿宋"/>
          <w:strike/>
          <w:color w:val="auto"/>
          <w:szCs w:val="28"/>
          <w:lang w:eastAsia="zh-CN"/>
        </w:rPr>
      </w:pPr>
      <w:r>
        <w:rPr>
          <w:rFonts w:hint="eastAsia" w:ascii="仿宋" w:hAnsi="仿宋" w:eastAsia="仿宋" w:cs="仿宋"/>
          <w:color w:val="auto"/>
          <w:szCs w:val="28"/>
        </w:rPr>
        <w:t>2.行业标准。指参照国家公布的行业指标数据制定的评价标准；如指标体系中</w:t>
      </w:r>
      <w:r>
        <w:rPr>
          <w:rFonts w:hint="eastAsia" w:ascii="仿宋" w:hAnsi="仿宋" w:eastAsia="仿宋" w:cs="仿宋"/>
          <w:color w:val="auto"/>
          <w:szCs w:val="28"/>
          <w:lang w:val="en-US" w:eastAsia="zh-CN"/>
        </w:rPr>
        <w:t>的</w:t>
      </w:r>
      <w:r>
        <w:rPr>
          <w:rFonts w:hint="eastAsia" w:ascii="仿宋" w:hAnsi="仿宋" w:eastAsia="仿宋" w:cs="仿宋"/>
          <w:color w:val="auto"/>
          <w:szCs w:val="28"/>
        </w:rPr>
        <w:t>烟气污染排放达标率、污水排放达标率等指标采用该标准进行评价</w:t>
      </w:r>
      <w:r>
        <w:rPr>
          <w:rFonts w:hint="eastAsia" w:ascii="仿宋" w:hAnsi="仿宋" w:eastAsia="仿宋" w:cs="仿宋"/>
          <w:color w:val="auto"/>
          <w:szCs w:val="28"/>
          <w:lang w:eastAsia="zh-CN"/>
        </w:rPr>
        <w:t>。</w:t>
      </w:r>
    </w:p>
    <w:p>
      <w:pPr>
        <w:pStyle w:val="2"/>
        <w:spacing w:line="560" w:lineRule="exact"/>
        <w:ind w:firstLine="560" w:firstLineChars="200"/>
        <w:rPr>
          <w:rFonts w:ascii="仿宋" w:hAnsi="仿宋" w:eastAsia="仿宋" w:cs="仿宋"/>
          <w:color w:val="auto"/>
          <w:szCs w:val="28"/>
        </w:rPr>
      </w:pPr>
      <w:r>
        <w:rPr>
          <w:rFonts w:hint="eastAsia" w:ascii="仿宋" w:hAnsi="仿宋" w:eastAsia="仿宋" w:cs="仿宋"/>
          <w:color w:val="auto"/>
          <w:szCs w:val="28"/>
        </w:rPr>
        <w:t>3.经验标准。即由专家根据实际经验和经济社会的发展规律，经分析研究后得出的评价标准。基于这一标准，在考核时，如果指标的绩效情况达到了或超过经验标准，则赋予该指标最高的得分，否则酌情扣分；如指标体系中的组织机构、项目档案管理、垃圾处理时间等指标采用该标准进行评价。</w:t>
      </w:r>
    </w:p>
    <w:p>
      <w:pPr>
        <w:pStyle w:val="2"/>
        <w:spacing w:line="560" w:lineRule="exact"/>
        <w:ind w:firstLine="643" w:firstLineChars="200"/>
        <w:rPr>
          <w:rFonts w:ascii="黑体" w:hAnsi="黑体" w:eastAsia="黑体" w:cs="黑体"/>
          <w:b/>
          <w:bCs/>
          <w:color w:val="auto"/>
          <w:kern w:val="0"/>
          <w:sz w:val="32"/>
          <w:szCs w:val="32"/>
          <w:lang w:bidi="ar"/>
        </w:rPr>
      </w:pPr>
      <w:r>
        <w:rPr>
          <w:rFonts w:hint="eastAsia" w:ascii="黑体" w:hAnsi="黑体" w:eastAsia="黑体" w:cs="黑体"/>
          <w:b/>
          <w:bCs/>
          <w:color w:val="auto"/>
          <w:kern w:val="0"/>
          <w:sz w:val="32"/>
          <w:szCs w:val="32"/>
          <w:lang w:bidi="ar"/>
        </w:rPr>
        <w:t>四、绩效评价原则</w:t>
      </w:r>
    </w:p>
    <w:p>
      <w:pPr>
        <w:pStyle w:val="2"/>
        <w:spacing w:line="560" w:lineRule="exact"/>
        <w:ind w:firstLine="560" w:firstLineChars="200"/>
        <w:rPr>
          <w:rFonts w:ascii="仿宋" w:hAnsi="仿宋" w:eastAsia="仿宋" w:cs="仿宋"/>
          <w:color w:val="auto"/>
          <w:kern w:val="0"/>
          <w:szCs w:val="28"/>
          <w:lang w:bidi="ar"/>
        </w:rPr>
      </w:pPr>
      <w:r>
        <w:rPr>
          <w:rFonts w:hint="eastAsia" w:ascii="仿宋" w:hAnsi="仿宋" w:eastAsia="仿宋" w:cs="仿宋"/>
          <w:color w:val="auto"/>
          <w:kern w:val="0"/>
          <w:szCs w:val="28"/>
          <w:lang w:bidi="ar"/>
        </w:rPr>
        <w:t>本次绩效评价遵循以下基本原则：</w:t>
      </w:r>
    </w:p>
    <w:p>
      <w:pPr>
        <w:pStyle w:val="2"/>
        <w:spacing w:line="560" w:lineRule="exact"/>
        <w:ind w:firstLine="562" w:firstLineChars="200"/>
        <w:rPr>
          <w:rFonts w:hint="eastAsia" w:ascii="仿宋" w:hAnsi="仿宋" w:eastAsia="仿宋" w:cs="仿宋"/>
          <w:color w:val="auto"/>
          <w:kern w:val="0"/>
          <w:szCs w:val="28"/>
          <w:lang w:eastAsia="zh-CN" w:bidi="ar"/>
        </w:rPr>
      </w:pPr>
      <w:r>
        <w:rPr>
          <w:rFonts w:hint="eastAsia" w:ascii="仿宋" w:hAnsi="仿宋" w:cs="仿宋"/>
          <w:b/>
          <w:bCs/>
          <w:color w:val="auto"/>
          <w:kern w:val="0"/>
          <w:szCs w:val="28"/>
          <w:lang w:val="en-US" w:eastAsia="zh-CN" w:bidi="ar"/>
        </w:rPr>
        <w:t>1.</w:t>
      </w:r>
      <w:r>
        <w:rPr>
          <w:rFonts w:hint="eastAsia" w:ascii="仿宋" w:hAnsi="仿宋" w:eastAsia="仿宋" w:cs="仿宋"/>
          <w:b/>
          <w:bCs/>
          <w:color w:val="auto"/>
          <w:kern w:val="0"/>
          <w:szCs w:val="28"/>
          <w:lang w:bidi="ar"/>
        </w:rPr>
        <w:t>科学公正。</w:t>
      </w:r>
      <w:r>
        <w:rPr>
          <w:rFonts w:hint="eastAsia" w:ascii="仿宋" w:hAnsi="仿宋" w:eastAsia="仿宋" w:cs="仿宋"/>
          <w:color w:val="auto"/>
          <w:kern w:val="0"/>
          <w:szCs w:val="28"/>
          <w:lang w:bidi="ar"/>
        </w:rPr>
        <w:t>绩效评价应当运用科学合理的方法，按照规范的程序，对项目绩效进行客观、公正地反映</w:t>
      </w:r>
      <w:r>
        <w:rPr>
          <w:rFonts w:hint="eastAsia" w:ascii="仿宋" w:hAnsi="仿宋" w:eastAsia="仿宋" w:cs="仿宋"/>
          <w:color w:val="auto"/>
          <w:kern w:val="0"/>
          <w:szCs w:val="28"/>
          <w:lang w:eastAsia="zh-CN" w:bidi="ar"/>
        </w:rPr>
        <w:t>。</w:t>
      </w:r>
    </w:p>
    <w:p>
      <w:pPr>
        <w:pStyle w:val="2"/>
        <w:spacing w:line="560" w:lineRule="exact"/>
        <w:ind w:firstLine="562" w:firstLineChars="200"/>
        <w:rPr>
          <w:rFonts w:hint="eastAsia" w:ascii="仿宋" w:hAnsi="仿宋" w:eastAsia="仿宋" w:cs="仿宋"/>
          <w:color w:val="auto"/>
          <w:kern w:val="0"/>
          <w:szCs w:val="28"/>
          <w:lang w:eastAsia="zh-CN" w:bidi="ar"/>
        </w:rPr>
      </w:pPr>
      <w:r>
        <w:rPr>
          <w:rFonts w:hint="eastAsia" w:ascii="仿宋" w:hAnsi="仿宋" w:cs="仿宋"/>
          <w:b/>
          <w:bCs/>
          <w:color w:val="auto"/>
          <w:kern w:val="0"/>
          <w:szCs w:val="28"/>
          <w:lang w:val="en-US" w:eastAsia="zh-CN" w:bidi="ar"/>
        </w:rPr>
        <w:t>2.</w:t>
      </w:r>
      <w:r>
        <w:rPr>
          <w:rFonts w:hint="eastAsia" w:ascii="仿宋" w:hAnsi="仿宋" w:eastAsia="仿宋" w:cs="仿宋"/>
          <w:b/>
          <w:bCs/>
          <w:color w:val="auto"/>
          <w:kern w:val="0"/>
          <w:szCs w:val="28"/>
          <w:lang w:bidi="ar"/>
        </w:rPr>
        <w:t>统筹兼顾。</w:t>
      </w:r>
      <w:r>
        <w:rPr>
          <w:rFonts w:hint="eastAsia" w:ascii="仿宋" w:hAnsi="仿宋" w:eastAsia="仿宋" w:cs="仿宋"/>
          <w:color w:val="auto"/>
          <w:kern w:val="0"/>
          <w:szCs w:val="28"/>
          <w:lang w:bidi="ar"/>
        </w:rPr>
        <w:t>单位自评、部门评价和财政评价应职责明确，各有侧重，相互衔接。单位自评应由项目单位自主实施，即“谁支出、谁自评”。部门评价和财政评价应在单位自评的基础上开展，必要时可委托第三方机构实施</w:t>
      </w:r>
      <w:r>
        <w:rPr>
          <w:rFonts w:hint="eastAsia" w:ascii="仿宋" w:hAnsi="仿宋" w:eastAsia="仿宋" w:cs="仿宋"/>
          <w:color w:val="auto"/>
          <w:kern w:val="0"/>
          <w:szCs w:val="28"/>
          <w:lang w:eastAsia="zh-CN" w:bidi="ar"/>
        </w:rPr>
        <w:t>。</w:t>
      </w:r>
    </w:p>
    <w:p>
      <w:pPr>
        <w:pStyle w:val="2"/>
        <w:spacing w:line="560" w:lineRule="exact"/>
        <w:ind w:firstLine="562" w:firstLineChars="200"/>
        <w:rPr>
          <w:rFonts w:hint="eastAsia" w:ascii="仿宋" w:hAnsi="仿宋" w:eastAsia="仿宋" w:cs="仿宋"/>
          <w:color w:val="auto"/>
          <w:kern w:val="0"/>
          <w:szCs w:val="28"/>
          <w:lang w:eastAsia="zh-CN" w:bidi="ar"/>
        </w:rPr>
      </w:pPr>
      <w:r>
        <w:rPr>
          <w:rFonts w:hint="eastAsia" w:ascii="仿宋" w:hAnsi="仿宋" w:cs="仿宋"/>
          <w:b/>
          <w:bCs/>
          <w:color w:val="auto"/>
          <w:kern w:val="0"/>
          <w:szCs w:val="28"/>
          <w:lang w:val="en-US" w:eastAsia="zh-CN" w:bidi="ar"/>
        </w:rPr>
        <w:t>3.</w:t>
      </w:r>
      <w:r>
        <w:rPr>
          <w:rFonts w:hint="eastAsia" w:ascii="仿宋" w:hAnsi="仿宋" w:eastAsia="仿宋" w:cs="仿宋"/>
          <w:b/>
          <w:bCs/>
          <w:color w:val="auto"/>
          <w:kern w:val="0"/>
          <w:szCs w:val="28"/>
          <w:lang w:bidi="ar"/>
        </w:rPr>
        <w:t>激励约束。</w:t>
      </w:r>
      <w:r>
        <w:rPr>
          <w:rFonts w:hint="eastAsia" w:ascii="仿宋" w:hAnsi="仿宋" w:eastAsia="仿宋" w:cs="仿宋"/>
          <w:color w:val="auto"/>
          <w:kern w:val="0"/>
          <w:szCs w:val="28"/>
          <w:lang w:bidi="ar"/>
        </w:rPr>
        <w:t>绩效评价结果应与预算安排、政策调整、改进管理实质性挂钩，体现奖优罚劣和激励相容导向，有效要安排、低效要压减、无效要问责</w:t>
      </w:r>
      <w:r>
        <w:rPr>
          <w:rFonts w:hint="eastAsia" w:ascii="仿宋" w:hAnsi="仿宋" w:eastAsia="仿宋" w:cs="仿宋"/>
          <w:color w:val="auto"/>
          <w:kern w:val="0"/>
          <w:szCs w:val="28"/>
          <w:lang w:eastAsia="zh-CN" w:bidi="ar"/>
        </w:rPr>
        <w:t>。</w:t>
      </w:r>
    </w:p>
    <w:p>
      <w:pPr>
        <w:pStyle w:val="2"/>
        <w:spacing w:line="560" w:lineRule="exact"/>
        <w:ind w:firstLine="562" w:firstLineChars="200"/>
        <w:rPr>
          <w:rFonts w:ascii="仿宋" w:hAnsi="仿宋" w:eastAsia="仿宋" w:cs="仿宋"/>
          <w:color w:val="auto"/>
          <w:kern w:val="0"/>
          <w:szCs w:val="28"/>
          <w:lang w:bidi="ar"/>
        </w:rPr>
      </w:pPr>
      <w:r>
        <w:rPr>
          <w:rFonts w:hint="eastAsia" w:ascii="仿宋" w:hAnsi="仿宋" w:cs="仿宋"/>
          <w:b/>
          <w:bCs/>
          <w:color w:val="auto"/>
          <w:kern w:val="0"/>
          <w:szCs w:val="28"/>
          <w:lang w:val="en-US" w:eastAsia="zh-CN" w:bidi="ar"/>
        </w:rPr>
        <w:t>4.</w:t>
      </w:r>
      <w:r>
        <w:rPr>
          <w:rFonts w:hint="eastAsia" w:ascii="仿宋" w:hAnsi="仿宋" w:eastAsia="仿宋" w:cs="仿宋"/>
          <w:b/>
          <w:bCs/>
          <w:color w:val="auto"/>
          <w:kern w:val="0"/>
          <w:szCs w:val="28"/>
          <w:lang w:bidi="ar"/>
        </w:rPr>
        <w:t>公开透明。</w:t>
      </w:r>
      <w:r>
        <w:rPr>
          <w:rFonts w:hint="eastAsia" w:ascii="仿宋" w:hAnsi="仿宋" w:eastAsia="仿宋" w:cs="仿宋"/>
          <w:color w:val="auto"/>
          <w:kern w:val="0"/>
          <w:szCs w:val="28"/>
          <w:lang w:bidi="ar"/>
        </w:rPr>
        <w:t>绩效评价结果应依法依规公开，并自觉接受社会监督。</w:t>
      </w:r>
    </w:p>
    <w:p>
      <w:pPr>
        <w:bidi w:val="0"/>
        <w:ind w:firstLine="643" w:firstLineChars="200"/>
        <w:rPr>
          <w:rFonts w:ascii="仿宋" w:hAnsi="仿宋" w:eastAsia="仿宋" w:cs="仿宋"/>
          <w:b/>
          <w:color w:val="auto"/>
          <w:szCs w:val="30"/>
        </w:rPr>
      </w:pPr>
      <w:r>
        <w:rPr>
          <w:rFonts w:hint="eastAsia" w:ascii="黑体" w:hAnsi="黑体" w:eastAsia="黑体" w:cs="黑体"/>
          <w:b/>
          <w:bCs/>
          <w:color w:val="auto"/>
          <w:sz w:val="32"/>
          <w:szCs w:val="32"/>
        </w:rPr>
        <w:t>五、绩效评价方法</w:t>
      </w:r>
    </w:p>
    <w:p>
      <w:pPr>
        <w:pStyle w:val="2"/>
        <w:spacing w:line="560" w:lineRule="exact"/>
        <w:ind w:firstLine="560" w:firstLineChars="200"/>
        <w:rPr>
          <w:rFonts w:ascii="仿宋" w:hAnsi="仿宋" w:eastAsia="仿宋" w:cs="仿宋"/>
          <w:color w:val="auto"/>
          <w:szCs w:val="28"/>
        </w:rPr>
      </w:pPr>
      <w:r>
        <w:rPr>
          <w:rFonts w:hint="eastAsia" w:ascii="仿宋" w:hAnsi="仿宋" w:eastAsia="仿宋" w:cs="仿宋"/>
          <w:color w:val="auto"/>
          <w:szCs w:val="28"/>
        </w:rPr>
        <w:t>本次评价以《项目支出绩效评价管理办法》（财预〔2020〕10号）、财政部关于印发《财政支出绩效评价管理办法》财预〔2011〕285号、《河南省省级预算项目政策事前绩效评估管理办法》等6个办法（豫财预〔2019〕176号）、《平顶山市市级预算绩效管理办法》等6个办法的通知（平财效〔2021〕5号）、《中共平顶山市委平顶山市人民政府关于印发〈全面实施预算绩效管理的实施方案〉的通知》（平发〔2021〕6号）文件确定的绩效评价方法为基础，根据项目评价对象的具体情况，采用多种方法相结合的综合绩效评价方法，主要方法包括：</w:t>
      </w:r>
    </w:p>
    <w:p>
      <w:pPr>
        <w:pStyle w:val="2"/>
        <w:spacing w:line="560" w:lineRule="exact"/>
        <w:ind w:firstLine="562" w:firstLineChars="200"/>
        <w:rPr>
          <w:rFonts w:hint="eastAsia" w:ascii="仿宋" w:hAnsi="仿宋" w:eastAsia="仿宋" w:cs="仿宋"/>
          <w:color w:val="auto"/>
          <w:szCs w:val="28"/>
          <w:lang w:eastAsia="zh-CN"/>
        </w:rPr>
      </w:pPr>
      <w:r>
        <w:rPr>
          <w:rFonts w:hint="eastAsia" w:ascii="仿宋" w:hAnsi="仿宋" w:cs="仿宋"/>
          <w:b/>
          <w:bCs/>
          <w:color w:val="auto"/>
          <w:szCs w:val="28"/>
          <w:lang w:val="en-US" w:eastAsia="zh-CN"/>
        </w:rPr>
        <w:t>1.</w:t>
      </w:r>
      <w:r>
        <w:rPr>
          <w:rFonts w:hint="eastAsia" w:ascii="仿宋" w:hAnsi="仿宋" w:eastAsia="仿宋" w:cs="仿宋"/>
          <w:b/>
          <w:bCs/>
          <w:color w:val="auto"/>
          <w:szCs w:val="28"/>
        </w:rPr>
        <w:t>比较法。</w:t>
      </w:r>
      <w:r>
        <w:rPr>
          <w:rFonts w:hint="eastAsia" w:ascii="仿宋" w:hAnsi="仿宋" w:eastAsia="仿宋" w:cs="仿宋"/>
          <w:color w:val="auto"/>
          <w:szCs w:val="28"/>
        </w:rPr>
        <w:t>是指将实施情况与绩效目标、历史情况、不同部门和地区同类支出情况进行比较的方法</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如产出、效益等设有预期指标的目标评价均采用该方法评价</w:t>
      </w:r>
      <w:r>
        <w:rPr>
          <w:rFonts w:hint="eastAsia" w:ascii="仿宋" w:hAnsi="仿宋" w:eastAsia="仿宋" w:cs="仿宋"/>
          <w:color w:val="auto"/>
          <w:szCs w:val="28"/>
          <w:lang w:eastAsia="zh-CN"/>
        </w:rPr>
        <w:t>。</w:t>
      </w:r>
    </w:p>
    <w:p>
      <w:pPr>
        <w:pStyle w:val="2"/>
        <w:spacing w:line="560" w:lineRule="exact"/>
        <w:ind w:firstLine="562" w:firstLineChars="200"/>
        <w:rPr>
          <w:rFonts w:hint="eastAsia" w:ascii="仿宋" w:hAnsi="仿宋" w:eastAsia="仿宋" w:cs="仿宋"/>
          <w:color w:val="auto"/>
          <w:szCs w:val="28"/>
          <w:lang w:eastAsia="zh-CN"/>
        </w:rPr>
      </w:pPr>
      <w:r>
        <w:rPr>
          <w:rFonts w:hint="eastAsia" w:ascii="仿宋" w:hAnsi="仿宋" w:cs="仿宋"/>
          <w:b/>
          <w:bCs/>
          <w:color w:val="auto"/>
          <w:szCs w:val="28"/>
          <w:lang w:val="en-US" w:eastAsia="zh-CN"/>
        </w:rPr>
        <w:t>2.</w:t>
      </w:r>
      <w:r>
        <w:rPr>
          <w:rFonts w:hint="eastAsia" w:ascii="仿宋" w:hAnsi="仿宋" w:eastAsia="仿宋" w:cs="仿宋"/>
          <w:b/>
          <w:bCs/>
          <w:color w:val="auto"/>
          <w:szCs w:val="28"/>
        </w:rPr>
        <w:t>最低成本法。</w:t>
      </w:r>
      <w:r>
        <w:rPr>
          <w:rFonts w:hint="eastAsia" w:ascii="仿宋" w:hAnsi="仿宋" w:eastAsia="仿宋" w:cs="仿宋"/>
          <w:color w:val="auto"/>
          <w:szCs w:val="28"/>
        </w:rPr>
        <w:t>是指在绩效目标确定的前提下，成本最小者为优的方法</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如本次评价中产出成本使用该</w:t>
      </w:r>
      <w:r>
        <w:rPr>
          <w:rFonts w:hint="eastAsia" w:ascii="仿宋" w:hAnsi="仿宋" w:cs="仿宋"/>
          <w:color w:val="auto"/>
          <w:szCs w:val="28"/>
          <w:lang w:val="en-US" w:eastAsia="zh-CN"/>
        </w:rPr>
        <w:t>评价</w:t>
      </w:r>
      <w:r>
        <w:rPr>
          <w:rFonts w:hint="eastAsia" w:ascii="仿宋" w:hAnsi="仿宋" w:eastAsia="仿宋" w:cs="仿宋"/>
          <w:color w:val="auto"/>
          <w:szCs w:val="28"/>
          <w:lang w:val="en-US" w:eastAsia="zh-CN"/>
        </w:rPr>
        <w:t>办法</w:t>
      </w:r>
      <w:r>
        <w:rPr>
          <w:rFonts w:hint="eastAsia" w:ascii="仿宋" w:hAnsi="仿宋" w:eastAsia="仿宋" w:cs="仿宋"/>
          <w:color w:val="auto"/>
          <w:szCs w:val="28"/>
          <w:lang w:eastAsia="zh-CN"/>
        </w:rPr>
        <w:t>。</w:t>
      </w:r>
    </w:p>
    <w:p>
      <w:pPr>
        <w:pStyle w:val="2"/>
        <w:spacing w:line="560" w:lineRule="exact"/>
        <w:ind w:firstLine="562" w:firstLineChars="200"/>
        <w:rPr>
          <w:rFonts w:hint="eastAsia" w:ascii="仿宋" w:hAnsi="仿宋" w:eastAsia="仿宋" w:cs="仿宋"/>
          <w:color w:val="auto"/>
          <w:szCs w:val="28"/>
          <w:lang w:eastAsia="zh-CN"/>
        </w:rPr>
      </w:pPr>
      <w:r>
        <w:rPr>
          <w:rFonts w:hint="eastAsia" w:ascii="仿宋" w:hAnsi="仿宋" w:cs="仿宋"/>
          <w:b/>
          <w:bCs/>
          <w:color w:val="auto"/>
          <w:szCs w:val="28"/>
          <w:lang w:val="en-US" w:eastAsia="zh-CN"/>
        </w:rPr>
        <w:t>3.</w:t>
      </w:r>
      <w:r>
        <w:rPr>
          <w:rFonts w:hint="eastAsia" w:ascii="仿宋" w:hAnsi="仿宋" w:eastAsia="仿宋" w:cs="仿宋"/>
          <w:b/>
          <w:bCs/>
          <w:color w:val="auto"/>
          <w:szCs w:val="28"/>
        </w:rPr>
        <w:t>公众评判法。</w:t>
      </w:r>
      <w:r>
        <w:rPr>
          <w:rFonts w:hint="eastAsia" w:ascii="仿宋" w:hAnsi="仿宋" w:eastAsia="仿宋" w:cs="仿宋"/>
          <w:color w:val="auto"/>
          <w:szCs w:val="28"/>
        </w:rPr>
        <w:t>是指通过专家评估、公众问卷及抽样调查等方式进行评判的方法</w:t>
      </w:r>
      <w:r>
        <w:rPr>
          <w:rFonts w:hint="eastAsia" w:ascii="仿宋" w:hAnsi="仿宋" w:eastAsia="仿宋" w:cs="仿宋"/>
          <w:color w:val="auto"/>
          <w:szCs w:val="28"/>
          <w:lang w:eastAsia="zh-CN"/>
        </w:rPr>
        <w:t>，</w:t>
      </w:r>
      <w:r>
        <w:rPr>
          <w:rFonts w:hint="eastAsia" w:ascii="仿宋" w:hAnsi="仿宋" w:eastAsia="仿宋" w:cs="仿宋"/>
          <w:color w:val="auto"/>
          <w:szCs w:val="28"/>
          <w:lang w:val="en-US" w:eastAsia="zh-CN"/>
        </w:rPr>
        <w:t>本次评价中满意度的确认采用此方法</w:t>
      </w:r>
      <w:r>
        <w:rPr>
          <w:rFonts w:hint="eastAsia" w:ascii="仿宋" w:hAnsi="仿宋" w:eastAsia="仿宋" w:cs="仿宋"/>
          <w:color w:val="auto"/>
          <w:szCs w:val="28"/>
          <w:lang w:eastAsia="zh-CN"/>
        </w:rPr>
        <w:t>。</w:t>
      </w:r>
    </w:p>
    <w:p>
      <w:pPr>
        <w:pStyle w:val="2"/>
        <w:spacing w:line="560" w:lineRule="exact"/>
        <w:ind w:firstLine="643" w:firstLineChars="200"/>
        <w:rPr>
          <w:rFonts w:ascii="仿宋" w:hAnsi="仿宋" w:eastAsia="仿宋" w:cs="仿宋"/>
          <w:b/>
          <w:bCs/>
          <w:color w:val="auto"/>
          <w:sz w:val="30"/>
          <w:szCs w:val="30"/>
        </w:rPr>
      </w:pPr>
      <w:r>
        <w:rPr>
          <w:rFonts w:hint="eastAsia" w:ascii="黑体" w:hAnsi="黑体" w:eastAsia="黑体" w:cs="黑体"/>
          <w:b/>
          <w:bCs/>
          <w:color w:val="auto"/>
          <w:sz w:val="32"/>
          <w:szCs w:val="32"/>
        </w:rPr>
        <w:t>六、绩效评价的工作过程</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本次绩效评价工作过程分为三个阶段，分别为绩效评价准备、实施、撰写和提交报告三个阶段，具体如下：</w:t>
      </w:r>
    </w:p>
    <w:p>
      <w:pPr>
        <w:spacing w:line="560" w:lineRule="exact"/>
        <w:ind w:firstLine="321" w:firstLineChars="100"/>
        <w:rPr>
          <w:rFonts w:ascii="楷体" w:hAnsi="楷体" w:eastAsia="楷体" w:cs="楷体"/>
          <w:b/>
          <w:bCs/>
          <w:color w:val="auto"/>
          <w:sz w:val="32"/>
          <w:szCs w:val="32"/>
        </w:rPr>
      </w:pPr>
      <w:r>
        <w:rPr>
          <w:rFonts w:hint="eastAsia" w:ascii="楷体" w:hAnsi="楷体" w:eastAsia="楷体" w:cs="楷体"/>
          <w:b/>
          <w:bCs/>
          <w:color w:val="auto"/>
          <w:sz w:val="32"/>
          <w:szCs w:val="32"/>
        </w:rPr>
        <w:t>（一）准备阶段</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1.确定评价对象和范围。</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2.成立评价工作组。接受委托，成立评价项目组，确定项目负责人和项目组成员，并根据项目情况进行分工，具体负责实施绩效评价。</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制定绩效评价工作方案。搜集项目资料及相关政策文件，了解项目和资金基本情况。在了解被评价单位基本情况的基础上，根据项目特点及目标，有针对性的设计绩效评价指标体系、基础数据采集表、调查问卷、访谈提纲等，并确定科学、合理的评价方法和评价标准，设计绩效评价工作整体时间表，形成评价工作方案。并结合相关意见，对评价方案进行修订完善，形成最终评价方案。</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4.明确评价具体内容。评价机构与平顶山市城管局就绩效评价流程、绩效评价目标、绩效评价指标、评价标准和评价方法等具体内容进行充分沟通。</w:t>
      </w:r>
    </w:p>
    <w:p>
      <w:pPr>
        <w:spacing w:line="560" w:lineRule="exact"/>
        <w:ind w:firstLine="321" w:firstLineChars="100"/>
        <w:rPr>
          <w:rFonts w:ascii="仿宋" w:hAnsi="仿宋" w:eastAsia="仿宋" w:cs="仿宋"/>
          <w:b/>
          <w:bCs/>
          <w:color w:val="auto"/>
          <w:szCs w:val="30"/>
        </w:rPr>
      </w:pPr>
      <w:r>
        <w:rPr>
          <w:rFonts w:hint="eastAsia" w:ascii="楷体" w:hAnsi="楷体" w:eastAsia="楷体" w:cs="楷体"/>
          <w:b/>
          <w:bCs/>
          <w:color w:val="auto"/>
          <w:sz w:val="32"/>
          <w:szCs w:val="32"/>
        </w:rPr>
        <w:t>（二）实施阶段</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1.收集、审核资料。全面收集资料，并在此基础上，根据评价工作方案，对已收集的资料进行分类整理、审核和分析，确定现场调研的工作重点。</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2.现场核查。根据评价对象的特点和项目实施单位提供的数据资料，采取现场调研、座谈交流、查验访问等方式进行实地验证核实。</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3.综合评价。根据评价工作方案确定的评价指标、评价标准和评价方法，对评价对象的绩效情况进行全面的定量定性分析和综合评价，形成初步评价结论。</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4.交换意见。就绩效评价工作开展情况及初步评价结论与被评价单位交换意见。</w:t>
      </w:r>
    </w:p>
    <w:p>
      <w:pPr>
        <w:spacing w:line="560" w:lineRule="exact"/>
        <w:ind w:firstLine="321" w:firstLineChars="100"/>
        <w:rPr>
          <w:rFonts w:ascii="楷体" w:hAnsi="楷体" w:eastAsia="楷体" w:cs="楷体"/>
          <w:b/>
          <w:bCs/>
          <w:color w:val="auto"/>
          <w:sz w:val="32"/>
          <w:szCs w:val="32"/>
        </w:rPr>
      </w:pPr>
      <w:r>
        <w:rPr>
          <w:rFonts w:hint="eastAsia" w:ascii="楷体" w:hAnsi="楷体" w:eastAsia="楷体" w:cs="楷体"/>
          <w:b/>
          <w:bCs/>
          <w:color w:val="auto"/>
          <w:sz w:val="32"/>
          <w:szCs w:val="32"/>
        </w:rPr>
        <w:t>（三）撰写和提交评价报告阶段</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1.撰写报告。评价机构按照规定的文本格式和要求撰写绩效评价报告。</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2.提交报告。评价机构在规定的时间内向平顶山市财政局提交初步的绩效评价报告，经平顶山市财政局组织召开项目绩效评价报告相关评审会后5个工作日内修改完善并提交正式绩效评价报告。</w:t>
      </w:r>
    </w:p>
    <w:p>
      <w:pPr>
        <w:pStyle w:val="2"/>
        <w:spacing w:line="560" w:lineRule="exact"/>
        <w:ind w:firstLine="560" w:firstLineChars="200"/>
        <w:rPr>
          <w:rFonts w:ascii="仿宋" w:hAnsi="仿宋" w:eastAsia="仿宋" w:cs="仿宋"/>
          <w:color w:val="auto"/>
          <w:szCs w:val="28"/>
        </w:rPr>
      </w:pPr>
      <w:r>
        <w:rPr>
          <w:rFonts w:hint="eastAsia" w:ascii="仿宋" w:hAnsi="仿宋" w:eastAsia="仿宋" w:cs="仿宋"/>
          <w:color w:val="auto"/>
          <w:szCs w:val="28"/>
        </w:rPr>
        <w:t>3.建立并移交档案。评价工作结束后，评价机构对收集、整理有关资料进行归档，形成工作底稿并移交平顶山市财政局。</w:t>
      </w:r>
    </w:p>
    <w:p>
      <w:pPr>
        <w:bidi w:val="0"/>
        <w:ind w:firstLine="643" w:firstLineChars="200"/>
        <w:rPr>
          <w:rFonts w:hint="eastAsia" w:ascii="黑体" w:hAnsi="黑体" w:eastAsia="黑体" w:cs="黑体"/>
          <w:b/>
          <w:bCs/>
          <w:color w:val="auto"/>
          <w:sz w:val="32"/>
          <w:szCs w:val="32"/>
        </w:rPr>
      </w:pPr>
      <w:bookmarkStart w:id="35" w:name="_Toc29121"/>
      <w:r>
        <w:rPr>
          <w:rFonts w:hint="eastAsia" w:ascii="黑体" w:hAnsi="黑体" w:eastAsia="黑体" w:cs="黑体"/>
          <w:b/>
          <w:bCs/>
          <w:color w:val="auto"/>
          <w:sz w:val="32"/>
          <w:szCs w:val="32"/>
        </w:rPr>
        <w:t>七、评价相关方工作人员</w:t>
      </w:r>
      <w:bookmarkEnd w:id="35"/>
    </w:p>
    <w:p>
      <w:pPr>
        <w:pStyle w:val="2"/>
        <w:spacing w:line="560" w:lineRule="exact"/>
        <w:ind w:firstLine="560" w:firstLineChars="200"/>
        <w:rPr>
          <w:rFonts w:ascii="仿宋" w:hAnsi="仿宋" w:eastAsia="仿宋" w:cs="仿宋"/>
          <w:color w:val="auto"/>
          <w:szCs w:val="28"/>
        </w:rPr>
      </w:pPr>
      <w:r>
        <w:rPr>
          <w:rFonts w:hint="eastAsia" w:ascii="仿宋" w:hAnsi="仿宋" w:eastAsia="仿宋" w:cs="仿宋"/>
          <w:color w:val="auto"/>
          <w:szCs w:val="28"/>
        </w:rPr>
        <w:t>评价组人员组成及分工情况：</w:t>
      </w:r>
    </w:p>
    <w:p>
      <w:pPr>
        <w:pStyle w:val="2"/>
        <w:spacing w:line="560" w:lineRule="exact"/>
        <w:ind w:firstLine="560" w:firstLineChars="200"/>
        <w:rPr>
          <w:rFonts w:ascii="仿宋" w:hAnsi="仿宋" w:eastAsia="仿宋" w:cs="仿宋"/>
          <w:color w:val="auto"/>
          <w:szCs w:val="28"/>
        </w:rPr>
      </w:pPr>
      <w:r>
        <w:rPr>
          <w:rFonts w:hint="eastAsia" w:ascii="仿宋" w:hAnsi="仿宋" w:eastAsia="仿宋" w:cs="仿宋"/>
          <w:color w:val="auto"/>
          <w:szCs w:val="28"/>
        </w:rPr>
        <w:t>主评人：任二营、刘忆倩</w:t>
      </w:r>
    </w:p>
    <w:tbl>
      <w:tblPr>
        <w:tblStyle w:val="12"/>
        <w:tblW w:w="9150" w:type="dxa"/>
        <w:tblInd w:w="98" w:type="dxa"/>
        <w:tblLayout w:type="autofit"/>
        <w:tblCellMar>
          <w:top w:w="0" w:type="dxa"/>
          <w:left w:w="108" w:type="dxa"/>
          <w:bottom w:w="0" w:type="dxa"/>
          <w:right w:w="108" w:type="dxa"/>
        </w:tblCellMar>
      </w:tblPr>
      <w:tblGrid>
        <w:gridCol w:w="580"/>
        <w:gridCol w:w="1150"/>
        <w:gridCol w:w="960"/>
        <w:gridCol w:w="960"/>
        <w:gridCol w:w="960"/>
        <w:gridCol w:w="2270"/>
        <w:gridCol w:w="2270"/>
      </w:tblGrid>
      <w:tr>
        <w:tblPrEx>
          <w:tblCellMar>
            <w:top w:w="0" w:type="dxa"/>
            <w:left w:w="108" w:type="dxa"/>
            <w:bottom w:w="0" w:type="dxa"/>
            <w:right w:w="108" w:type="dxa"/>
          </w:tblCellMar>
        </w:tblPrEx>
        <w:trPr>
          <w:trHeight w:val="44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color w:val="auto"/>
                <w:sz w:val="18"/>
                <w:szCs w:val="18"/>
              </w:rPr>
            </w:pPr>
            <w:r>
              <w:rPr>
                <w:rFonts w:hint="eastAsia" w:ascii="仿宋" w:hAnsi="仿宋" w:eastAsia="仿宋" w:cs="仿宋"/>
                <w:color w:val="auto"/>
                <w:kern w:val="0"/>
                <w:sz w:val="18"/>
                <w:szCs w:val="18"/>
                <w:lang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color w:val="auto"/>
                <w:sz w:val="18"/>
                <w:szCs w:val="18"/>
              </w:rPr>
            </w:pPr>
            <w:r>
              <w:rPr>
                <w:rFonts w:hint="eastAsia" w:ascii="仿宋" w:hAnsi="仿宋" w:eastAsia="仿宋" w:cs="仿宋"/>
                <w:color w:val="auto"/>
                <w:kern w:val="0"/>
                <w:sz w:val="18"/>
                <w:szCs w:val="18"/>
                <w:lang w:bidi="ar"/>
              </w:rPr>
              <w:t>姓名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color w:val="auto"/>
                <w:sz w:val="18"/>
                <w:szCs w:val="18"/>
              </w:rPr>
            </w:pPr>
            <w:r>
              <w:rPr>
                <w:rFonts w:hint="eastAsia" w:ascii="仿宋" w:hAnsi="仿宋" w:eastAsia="仿宋" w:cs="仿宋"/>
                <w:color w:val="auto"/>
                <w:kern w:val="0"/>
                <w:sz w:val="18"/>
                <w:szCs w:val="18"/>
                <w:lang w:bidi="ar"/>
              </w:rPr>
              <w:t>性别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最高</w:t>
            </w:r>
          </w:p>
          <w:p>
            <w:pPr>
              <w:widowControl/>
              <w:spacing w:line="560" w:lineRule="exact"/>
              <w:jc w:val="center"/>
              <w:textAlignment w:val="center"/>
              <w:rPr>
                <w:rFonts w:ascii="仿宋" w:hAnsi="仿宋" w:eastAsia="仿宋" w:cs="仿宋"/>
                <w:color w:val="auto"/>
                <w:sz w:val="18"/>
                <w:szCs w:val="18"/>
              </w:rPr>
            </w:pPr>
            <w:r>
              <w:rPr>
                <w:rFonts w:hint="eastAsia" w:ascii="仿宋" w:hAnsi="仿宋" w:eastAsia="仿宋" w:cs="仿宋"/>
                <w:color w:val="auto"/>
                <w:kern w:val="0"/>
                <w:sz w:val="18"/>
                <w:szCs w:val="18"/>
                <w:lang w:bidi="ar"/>
              </w:rPr>
              <w:t>学历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color w:val="auto"/>
                <w:sz w:val="18"/>
                <w:szCs w:val="18"/>
              </w:rPr>
            </w:pPr>
            <w:r>
              <w:rPr>
                <w:rFonts w:hint="eastAsia" w:ascii="仿宋" w:hAnsi="仿宋" w:eastAsia="仿宋" w:cs="仿宋"/>
                <w:color w:val="auto"/>
                <w:kern w:val="0"/>
                <w:sz w:val="18"/>
                <w:szCs w:val="18"/>
                <w:lang w:bidi="ar"/>
              </w:rPr>
              <w:t>职务</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color w:val="auto"/>
                <w:sz w:val="18"/>
                <w:szCs w:val="18"/>
              </w:rPr>
            </w:pPr>
            <w:r>
              <w:rPr>
                <w:rFonts w:hint="eastAsia" w:ascii="仿宋" w:hAnsi="仿宋" w:eastAsia="仿宋" w:cs="仿宋"/>
                <w:color w:val="auto"/>
                <w:kern w:val="0"/>
                <w:sz w:val="18"/>
                <w:szCs w:val="18"/>
                <w:lang w:bidi="ar"/>
              </w:rPr>
              <w:t>职称和执业资格</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color w:val="auto"/>
                <w:sz w:val="18"/>
                <w:szCs w:val="18"/>
              </w:rPr>
            </w:pPr>
            <w:r>
              <w:rPr>
                <w:rFonts w:hint="eastAsia" w:ascii="仿宋" w:hAnsi="仿宋" w:eastAsia="仿宋" w:cs="仿宋"/>
                <w:color w:val="auto"/>
                <w:kern w:val="0"/>
                <w:sz w:val="18"/>
                <w:szCs w:val="18"/>
                <w:lang w:bidi="ar"/>
              </w:rPr>
              <w:t>工作内容</w:t>
            </w:r>
          </w:p>
        </w:tc>
      </w:tr>
      <w:tr>
        <w:tblPrEx>
          <w:tblCellMar>
            <w:top w:w="0" w:type="dxa"/>
            <w:left w:w="108" w:type="dxa"/>
            <w:bottom w:w="0" w:type="dxa"/>
            <w:right w:w="108" w:type="dxa"/>
          </w:tblCellMar>
        </w:tblPrEx>
        <w:trPr>
          <w:trHeight w:val="791"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任二营</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所长</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注册会计师、资产评估师、注册税务师、高级会计师</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项目负责人，负责绩效评价指导、复核</w:t>
            </w:r>
          </w:p>
        </w:tc>
      </w:tr>
      <w:tr>
        <w:tblPrEx>
          <w:tblCellMar>
            <w:top w:w="0" w:type="dxa"/>
            <w:left w:w="108" w:type="dxa"/>
            <w:bottom w:w="0" w:type="dxa"/>
            <w:right w:w="108" w:type="dxa"/>
          </w:tblCellMar>
        </w:tblPrEx>
        <w:trPr>
          <w:trHeight w:val="82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刘忆倩</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研究生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副所长</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注册会计师、资产评估师、注册税务师、高级会计师</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绩效评价指导、复核</w:t>
            </w:r>
          </w:p>
        </w:tc>
      </w:tr>
      <w:tr>
        <w:tblPrEx>
          <w:tblCellMar>
            <w:top w:w="0" w:type="dxa"/>
            <w:left w:w="108" w:type="dxa"/>
            <w:bottom w:w="0" w:type="dxa"/>
            <w:right w:w="108" w:type="dxa"/>
          </w:tblCellMar>
        </w:tblPrEx>
        <w:trPr>
          <w:trHeight w:val="852"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段琳琳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部门经理</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会计师</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制定评价方案、撰写报告、现场及非现场评价</w:t>
            </w:r>
          </w:p>
        </w:tc>
      </w:tr>
      <w:tr>
        <w:tblPrEx>
          <w:tblCellMar>
            <w:top w:w="0" w:type="dxa"/>
            <w:left w:w="108" w:type="dxa"/>
            <w:bottom w:w="0" w:type="dxa"/>
            <w:right w:w="108" w:type="dxa"/>
          </w:tblCellMar>
        </w:tblPrEx>
        <w:trPr>
          <w:trHeight w:val="827"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段秀敏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部门经理</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会计师</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资料收集、审核、整理分析、现场及非现场评价</w:t>
            </w:r>
          </w:p>
        </w:tc>
      </w:tr>
      <w:tr>
        <w:tblPrEx>
          <w:tblCellMar>
            <w:top w:w="0" w:type="dxa"/>
            <w:left w:w="108" w:type="dxa"/>
            <w:bottom w:w="0" w:type="dxa"/>
            <w:right w:w="108" w:type="dxa"/>
          </w:tblCellMar>
        </w:tblPrEx>
        <w:trPr>
          <w:trHeight w:val="83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平姗姗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部门经理</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会计师</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资料收集、审核、整理分析、现场及非现场评价</w:t>
            </w:r>
          </w:p>
        </w:tc>
      </w:tr>
      <w:tr>
        <w:tblPrEx>
          <w:tblCellMar>
            <w:top w:w="0" w:type="dxa"/>
            <w:left w:w="108" w:type="dxa"/>
            <w:bottom w:w="0" w:type="dxa"/>
            <w:right w:w="108" w:type="dxa"/>
          </w:tblCellMar>
        </w:tblPrEx>
        <w:trPr>
          <w:trHeight w:val="716"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杨会丽</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调研员</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会计师</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调查，问卷整理</w:t>
            </w:r>
          </w:p>
        </w:tc>
      </w:tr>
      <w:tr>
        <w:tblPrEx>
          <w:tblCellMar>
            <w:top w:w="0" w:type="dxa"/>
            <w:left w:w="108" w:type="dxa"/>
            <w:bottom w:w="0" w:type="dxa"/>
            <w:right w:w="108" w:type="dxa"/>
          </w:tblCellMar>
        </w:tblPrEx>
        <w:trPr>
          <w:trHeight w:val="776"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乔星玮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调研员</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会计师</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bottom"/>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调查，问卷整理</w:t>
            </w:r>
          </w:p>
        </w:tc>
      </w:tr>
    </w:tbl>
    <w:p>
      <w:pPr>
        <w:spacing w:line="560" w:lineRule="exact"/>
        <w:jc w:val="left"/>
        <w:rPr>
          <w:rFonts w:ascii="仿宋" w:hAnsi="仿宋" w:eastAsia="仿宋" w:cs="仿宋"/>
          <w:color w:val="auto"/>
          <w:sz w:val="24"/>
        </w:rPr>
      </w:pPr>
    </w:p>
    <w:p>
      <w:pPr>
        <w:spacing w:line="560" w:lineRule="exact"/>
        <w:jc w:val="left"/>
        <w:rPr>
          <w:rFonts w:hint="eastAsia" w:ascii="仿宋" w:hAnsi="仿宋" w:eastAsia="仿宋" w:cs="仿宋"/>
          <w:color w:val="auto"/>
          <w:sz w:val="24"/>
        </w:rPr>
      </w:pPr>
    </w:p>
    <w:p>
      <w:pPr>
        <w:spacing w:line="560" w:lineRule="exact"/>
        <w:jc w:val="left"/>
        <w:rPr>
          <w:rFonts w:hint="eastAsia" w:ascii="仿宋" w:hAnsi="仿宋" w:eastAsia="仿宋" w:cs="仿宋"/>
          <w:color w:val="auto"/>
          <w:sz w:val="24"/>
        </w:rPr>
      </w:pPr>
    </w:p>
    <w:p>
      <w:pPr>
        <w:pStyle w:val="4"/>
        <w:bidi w:val="0"/>
        <w:rPr>
          <w:rFonts w:hint="eastAsia" w:ascii="楷体" w:hAnsi="楷体" w:eastAsia="楷体" w:cs="楷体"/>
          <w:color w:val="auto"/>
          <w:lang w:eastAsia="zh-CN"/>
        </w:rPr>
      </w:pPr>
      <w:bookmarkStart w:id="36" w:name="_Toc17469"/>
      <w:r>
        <w:rPr>
          <w:rFonts w:hint="eastAsia" w:ascii="楷体" w:hAnsi="楷体" w:eastAsia="楷体" w:cs="楷体"/>
          <w:color w:val="auto"/>
        </w:rPr>
        <w:t>附件</w:t>
      </w:r>
      <w:r>
        <w:rPr>
          <w:rFonts w:hint="eastAsia" w:ascii="楷体" w:hAnsi="楷体" w:eastAsia="楷体" w:cs="楷体"/>
          <w:color w:val="auto"/>
          <w:lang w:val="en-US" w:eastAsia="zh-CN"/>
        </w:rPr>
        <w:t>2：</w:t>
      </w:r>
      <w:bookmarkEnd w:id="36"/>
    </w:p>
    <w:p>
      <w:pPr>
        <w:spacing w:line="560" w:lineRule="exact"/>
        <w:jc w:val="center"/>
        <w:rPr>
          <w:rFonts w:ascii="方正公文小标宋" w:hAnsi="方正公文小标宋" w:eastAsia="方正公文小标宋" w:cs="方正公文小标宋"/>
          <w:b/>
          <w:bCs/>
          <w:color w:val="auto"/>
          <w:sz w:val="32"/>
          <w:szCs w:val="32"/>
        </w:rPr>
      </w:pPr>
      <w:r>
        <w:rPr>
          <w:rFonts w:hint="eastAsia" w:ascii="方正公文小标宋" w:hAnsi="方正公文小标宋" w:eastAsia="方正公文小标宋" w:cs="方正公文小标宋"/>
          <w:b/>
          <w:bCs/>
          <w:color w:val="auto"/>
          <w:sz w:val="32"/>
          <w:szCs w:val="32"/>
        </w:rPr>
        <w:t>平顶山市城管局</w:t>
      </w:r>
    </w:p>
    <w:p>
      <w:pPr>
        <w:spacing w:line="560" w:lineRule="exact"/>
        <w:jc w:val="center"/>
        <w:rPr>
          <w:rFonts w:ascii="方正公文小标宋" w:hAnsi="方正公文小标宋" w:eastAsia="方正公文小标宋" w:cs="方正公文小标宋"/>
          <w:b/>
          <w:bCs/>
          <w:color w:val="auto"/>
          <w:sz w:val="32"/>
          <w:szCs w:val="32"/>
        </w:rPr>
      </w:pPr>
      <w:r>
        <w:rPr>
          <w:rFonts w:hint="eastAsia" w:ascii="方正公文小标宋" w:hAnsi="方正公文小标宋" w:eastAsia="方正公文小标宋" w:cs="方正公文小标宋"/>
          <w:b/>
          <w:bCs/>
          <w:color w:val="auto"/>
          <w:sz w:val="32"/>
          <w:szCs w:val="32"/>
          <w:lang w:eastAsia="zh-CN"/>
        </w:rPr>
        <w:t>2021年度垃圾焚烧处理费</w:t>
      </w:r>
      <w:r>
        <w:rPr>
          <w:rFonts w:hint="eastAsia" w:ascii="方正公文小标宋" w:hAnsi="方正公文小标宋" w:eastAsia="方正公文小标宋" w:cs="方正公文小标宋"/>
          <w:b/>
          <w:bCs/>
          <w:color w:val="auto"/>
          <w:sz w:val="32"/>
          <w:szCs w:val="32"/>
        </w:rPr>
        <w:t>项目</w:t>
      </w:r>
    </w:p>
    <w:p>
      <w:pPr>
        <w:spacing w:line="560" w:lineRule="exact"/>
        <w:jc w:val="center"/>
        <w:rPr>
          <w:rFonts w:ascii="方正公文小标宋" w:hAnsi="方正公文小标宋" w:eastAsia="方正公文小标宋" w:cs="方正公文小标宋"/>
          <w:b/>
          <w:bCs/>
          <w:color w:val="auto"/>
          <w:sz w:val="32"/>
          <w:szCs w:val="32"/>
        </w:rPr>
      </w:pPr>
      <w:r>
        <w:rPr>
          <w:rFonts w:hint="eastAsia" w:ascii="方正公文小标宋" w:hAnsi="方正公文小标宋" w:eastAsia="方正公文小标宋" w:cs="方正公文小标宋"/>
          <w:b/>
          <w:bCs/>
          <w:color w:val="auto"/>
          <w:sz w:val="32"/>
          <w:szCs w:val="32"/>
        </w:rPr>
        <w:t>绩效评价指标分析</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为全面贯彻落实绩效评价有关要求，进一步强化绩效管理，提高财政资金使用效益，平顶山市财政局开展2021年度重点项目绩效评价工作，平顶山市明审会计师事务所有限公司（以下简称“评价机构”）受平顶山市财政局委托，对平顶山市城市管理局（以下简称平顶山市城管局）</w:t>
      </w:r>
      <w:r>
        <w:rPr>
          <w:rFonts w:hint="eastAsia" w:ascii="仿宋" w:hAnsi="仿宋" w:cs="仿宋"/>
          <w:color w:val="auto"/>
          <w:sz w:val="28"/>
          <w:szCs w:val="28"/>
          <w:lang w:eastAsia="zh-CN"/>
        </w:rPr>
        <w:t>2021年度垃圾焚烧处理费</w:t>
      </w:r>
      <w:r>
        <w:rPr>
          <w:rFonts w:hint="eastAsia" w:ascii="仿宋" w:hAnsi="仿宋" w:eastAsia="仿宋" w:cs="仿宋"/>
          <w:color w:val="auto"/>
          <w:sz w:val="28"/>
          <w:szCs w:val="28"/>
        </w:rPr>
        <w:t>项目进行绩效评价工作。评价小组通过查阅与平顶山市城管局</w:t>
      </w:r>
      <w:r>
        <w:rPr>
          <w:rFonts w:hint="eastAsia" w:ascii="仿宋" w:hAnsi="仿宋" w:cs="仿宋"/>
          <w:color w:val="auto"/>
          <w:sz w:val="28"/>
          <w:szCs w:val="28"/>
          <w:lang w:eastAsia="zh-CN"/>
        </w:rPr>
        <w:t>2021年度垃圾焚烧处理费</w:t>
      </w:r>
      <w:r>
        <w:rPr>
          <w:rFonts w:hint="eastAsia" w:ascii="仿宋" w:hAnsi="仿宋" w:eastAsia="仿宋" w:cs="仿宋"/>
          <w:color w:val="auto"/>
          <w:sz w:val="28"/>
          <w:szCs w:val="28"/>
        </w:rPr>
        <w:t>项目有关的资料文档，审核与项目相关的财务核算资料及相关会计凭证，实地考察并与项目实施单位进行了座谈，按照绩效评价指标体系及评分规则，对项目绩效评价综合评分为得分88.47分（项目决策7分，项目过程14.01分，项目产出37.96分，项目效益19.5分，满意度10分），评价等级为“良”。具体分析如下：</w:t>
      </w:r>
    </w:p>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ind w:firstLine="321" w:firstLineChars="100"/>
        <w:textAlignment w:val="auto"/>
        <w:rPr>
          <w:rFonts w:ascii="楷体" w:hAnsi="楷体" w:eastAsia="楷体" w:cs="楷体"/>
          <w:b/>
          <w:bCs/>
          <w:color w:val="auto"/>
          <w:sz w:val="32"/>
          <w:szCs w:val="32"/>
        </w:rPr>
      </w:pPr>
      <w:r>
        <w:rPr>
          <w:rFonts w:hint="eastAsia" w:ascii="楷体" w:hAnsi="楷体" w:eastAsia="楷体" w:cs="楷体"/>
          <w:b/>
          <w:bCs/>
          <w:color w:val="auto"/>
          <w:sz w:val="32"/>
          <w:szCs w:val="32"/>
        </w:rPr>
        <w:t>（一）A项目决策</w:t>
      </w:r>
    </w:p>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2" w:firstLineChars="200"/>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A1项目设立</w:t>
      </w:r>
    </w:p>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2" w:firstLineChars="200"/>
        <w:textAlignment w:val="auto"/>
        <w:rPr>
          <w:rFonts w:ascii="仿宋" w:hAnsi="仿宋" w:eastAsia="仿宋" w:cs="仿宋"/>
          <w:color w:val="auto"/>
          <w:sz w:val="28"/>
          <w:szCs w:val="28"/>
        </w:rPr>
      </w:pPr>
      <w:r>
        <w:rPr>
          <w:rFonts w:hint="eastAsia" w:ascii="仿宋" w:hAnsi="仿宋" w:eastAsia="仿宋" w:cs="仿宋"/>
          <w:b/>
          <w:bCs/>
          <w:color w:val="auto"/>
          <w:sz w:val="28"/>
          <w:szCs w:val="28"/>
        </w:rPr>
        <w:t>A11项目设立依据充分性</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平顶山市位于河南省中南部，随着社会的发展，人民生活水平的提高，产生的生活垃圾量大大地增加，平顶山市现有填埋场占地面积大，填埋处理利用率低的矛盾已经显现。受垃圾运距、生态保护等的制约，再寻找新的垃圾填埋场将变得非常困难。垃圾减量化已成为新的需求，垃圾焚烧处理项目为平顶山市生活垃圾</w:t>
      </w:r>
      <w:r>
        <w:rPr>
          <w:rFonts w:hint="eastAsia" w:ascii="仿宋" w:hAnsi="仿宋" w:eastAsia="仿宋" w:cs="仿宋"/>
          <w:color w:val="auto"/>
          <w:kern w:val="2"/>
          <w:sz w:val="28"/>
          <w:szCs w:val="28"/>
        </w:rPr>
        <w:t>无害化、减量化、资源化</w:t>
      </w:r>
      <w:r>
        <w:rPr>
          <w:rFonts w:hint="eastAsia" w:ascii="仿宋" w:hAnsi="仿宋" w:eastAsia="仿宋" w:cs="仿宋"/>
          <w:color w:val="auto"/>
          <w:sz w:val="28"/>
          <w:szCs w:val="28"/>
        </w:rPr>
        <w:t>及环境提升发挥巨大作用。</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2016年7月26日，平顶山化工产业集聚区管委会《关于统一开展平顶山市城市生活垃圾焚烧发电项目前期工作的函》同意推进该项目；</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2016年11月4日，平顶山市住房和城乡建设管理局《关于平顶山市城市生活垃圾焚烧发电项目有关情况的请示》对项目的相关事项做了请示；</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2016年11月17日，河南省平顶山市人民政府对《关于平顶山市城市生活垃圾焚烧发电项目有关情况的请示》给予批复；</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2016年12月15日，平顶山市住房和城乡建设管理局《关于平顶山市生活垃圾焚烧发电项目垃圾处理服务费调整的函》对垃圾处理服务费进行调整；</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2017年6月29日，平顶山市发展和改革委员会《关于平顶山市城市生活垃圾焚烧发电项目核准的批复》对该工程项目进行批复。</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项目设立符合法律法规、符合经济社会发展规划和相关政策；项目设立与部门职责范围相符，属于部门履职所需；项目属于公共财政支持范围。立项依据充分。本项标准分1.5分，评价实际得分1.5分。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A12申报程序规范性</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（01）《关于同意开展平顶山市城市生活垃圾焚烧发电前期工作的函》平化管函〔2016〕15号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（02）《关于平顶山市城市生活垃圾焚烧发电项目有关情况的请示》平建〔2016〕161号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（03）河南省平顶山市人民政府对《关于平顶山市城市生活垃圾焚烧发电项目有关情况的请示》平建〔2016〕161号的批复</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（04）《关于平顶山市生活垃圾焚烧发电项目垃圾处理服务费调整的函》平建办〔2016〕256号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（05）《关于中节能（平顶山）环保能源有限公司项目用地的预审意见》</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（06）《关于中节能（平顶山）环保能源有限公司平顶山城市生活垃圾焚烧发电项目的规划意见》平顶山化工产业集聚区规划建设局</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（07）《关于中节能（平顶山）环保能源有限公司平顶山城市生活垃圾焚烧发电项目的规划意见》叶县住房和城乡规划建设局</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（08）《关于同意平顶山市城市生活垃圾焚烧发电前期工作的函》平发改能源函〔2017〕2号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（09）《关于同意平顶山市城市生活垃圾焚烧发电前期工作的函平发改能源函〔2017〕2号》的通知叶发改能源〔2017〕9号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（10）《关于平顶山市城市生活垃圾焚烧发电项目节能评估报告的批复》平发改审服〔2017〕3号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（11）《关于申请核准平顶山市城市生活垃圾焚烧发电项目的请示》叶发改投资〔2017〕56号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（12）《关于中节能（平顶山）环保能源有限公司平顶山城市生活垃圾焚烧发电项目环境影响评价执行标准的意见》叶环函〔2017〕27号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（13）《关于中节能（平顶山）环保能源有限公司平顶山城市生活垃圾焚烧发电项目环境影响评价执行标准的意见》叶环函〔2017〕27号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（14）《对平顶山城市生活垃圾焚烧发电项目社会稳定风险评估报告的批复》叶信领〔2017〕20号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（15）《关于平顶山市城市生活垃圾焚烧发电项目核准的批复》平发改审服〔2017〕21号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（16）《关于平顶山市城市生活垃圾焚烧发电项目办理有关手续的函》</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（17）《关于平顶山市城市垃圾焚烧发电项目建设用地的批复》平政土〔2018〕46号</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（18）《平顶山市城市生活垃圾焚烧发电项目人防立项批复》</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（19）《中节能平顶山垃圾焚烧可行性研究报告》</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（20）《河南省平顶山市生活垃圾焚烧处理项目特许经营权协议》</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上述资料显示，</w:t>
      </w:r>
      <w:r>
        <w:rPr>
          <w:rFonts w:hint="eastAsia" w:ascii="仿宋" w:hAnsi="仿宋" w:cs="仿宋"/>
          <w:color w:val="auto"/>
          <w:sz w:val="28"/>
          <w:szCs w:val="28"/>
          <w:lang w:eastAsia="zh-CN"/>
        </w:rPr>
        <w:t>2021年度垃圾焚烧处理费</w:t>
      </w:r>
      <w:r>
        <w:rPr>
          <w:rFonts w:hint="eastAsia" w:ascii="仿宋" w:hAnsi="仿宋" w:eastAsia="仿宋" w:cs="仿宋"/>
          <w:color w:val="auto"/>
          <w:sz w:val="28"/>
          <w:szCs w:val="28"/>
        </w:rPr>
        <w:t>项目按照规定申请、设立并执行了完整、正确的程序；审批文件、材料符合相关要求；事前已经过必要的可行性研究、专家论证等决策。本项标准分2分，评价实际得分2分。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A2绩效目标</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A21绩效目标合理性</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项目总体绩效目标处理城市生活垃圾1,000吨/天，并焚烧垃圾缓解市区用电。实地调查发现，叶县垃圾焚烧处理费不包含在本项目预算，在设置总体目标时却包含叶县垃圾焚烧处理量，设定处理量1,000吨/天中包括叶县的垃圾处理量约200吨，口径的不统一，导致无法对绩效目标实现程度进行准确考核。</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该项目设立有绩效目标；项目绩效目标与实际工作内容具有相关性；项目预期产出效益和效果不符合正常的业绩水平、与预算资金不匹配。本项标准分2分，评价实际得分1分。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A22绩效指标明确性</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平顶山市城管局2021年度市级单位预算项目绩效目标申报表显示项目设有绩效总目标，并对产出、效益、满意度指标分别设立，</w:t>
      </w:r>
      <w:r>
        <w:rPr>
          <w:rFonts w:hint="eastAsia" w:ascii="仿宋" w:hAnsi="仿宋" w:eastAsia="仿宋" w:cs="仿宋"/>
          <w:color w:val="auto"/>
          <w:sz w:val="28"/>
          <w:szCs w:val="28"/>
          <w:lang w:val="en-US" w:eastAsia="zh-CN"/>
        </w:rPr>
        <w:t>但</w:t>
      </w:r>
      <w:r>
        <w:rPr>
          <w:rFonts w:hint="eastAsia" w:ascii="仿宋" w:hAnsi="仿宋" w:eastAsia="仿宋" w:cs="仿宋"/>
          <w:color w:val="auto"/>
          <w:sz w:val="28"/>
          <w:szCs w:val="28"/>
        </w:rPr>
        <w:t>在绩效指标设置方面，缺少对项目基本情况的研判，对绩效指标整体把握不到位，导致指标设置不完整，细化、量化程度不够。例如：质量指标仅设置“处理合格率”，与项目质量考核面严重不符；质量指标应针对垃圾的可处理程度、排放污水、废气质量等设置相应指标，但严重缺失。效益指标应从经济效益、生态效益指标、社会效益方面进行设置，只设置社会效益指标；成本指标设置总成本为≤2,800万元，未体现协议约定每吨60元的成本标准，也没有和预计垃圾处理量挂钩，指标值不准确。</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绩效指标设置不细化，可衡量性不强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与项目任务数不匹配扣1分。本项标准分2分，评价实际得分1分。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A3资金投入</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A31预算编制科学性</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通过座谈访问、现场了解，项目预算主要依据垃圾处理量结合垃圾处理费标准简单测算，数据收集不及时、不完整，仅考虑垃圾处理计划数，没有真实预测垃圾的可供应总量。申请追加预算时，未对2020年度垃圾实际处理量及2021年度已发生垃圾处理量进行准确计算；亦未根据2020年度和2021年度已发生的垃圾实际处理数量，对2021年度未发生月份垃圾处理量进行科学测算，造成预算编制不科学、不准确，预算资金与实际存在偏差。本项标准分2分，评价实际得分0.5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A32资金分配合理性</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经现场检查资料、通过座谈访问、了解情况并分析研判本项目预算资金分配依据充分；分配度合理，与项目单位相适应。本项标准分1分，评价实际得分1分。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A项目决策标准分10.5分，评价实际得分7分。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321" w:firstLineChars="100"/>
        <w:rPr>
          <w:rFonts w:ascii="仿宋" w:hAnsi="仿宋" w:eastAsia="仿宋" w:cs="仿宋"/>
          <w:b/>
          <w:bCs/>
          <w:color w:val="auto"/>
          <w:sz w:val="30"/>
          <w:szCs w:val="30"/>
        </w:rPr>
      </w:pPr>
      <w:r>
        <w:rPr>
          <w:rFonts w:hint="eastAsia" w:ascii="楷体" w:hAnsi="楷体" w:eastAsia="楷体" w:cs="楷体"/>
          <w:b/>
          <w:bCs/>
          <w:color w:val="auto"/>
          <w:sz w:val="32"/>
          <w:szCs w:val="32"/>
        </w:rPr>
        <w:t>（二）B项目过程</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B1资金管理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jc w:val="both"/>
        <w:rPr>
          <w:rFonts w:ascii="仿宋" w:hAnsi="仿宋" w:eastAsia="仿宋" w:cs="仿宋"/>
          <w:b/>
          <w:bCs/>
          <w:color w:val="auto"/>
          <w:sz w:val="28"/>
          <w:szCs w:val="28"/>
        </w:rPr>
      </w:pPr>
      <w:r>
        <w:rPr>
          <w:rFonts w:hint="eastAsia" w:ascii="仿宋" w:hAnsi="仿宋" w:eastAsia="仿宋" w:cs="仿宋"/>
          <w:b/>
          <w:bCs/>
          <w:color w:val="auto"/>
          <w:sz w:val="28"/>
          <w:szCs w:val="28"/>
        </w:rPr>
        <w:t>B11资金到位率</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经现场查阅资料，项目预算批复资金2,800.00万元，到位资金1,969.4715万元，资金到位率为70.34%。与计划标准不符合，本项标准分3分，评价得分2.11分。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jc w:val="both"/>
        <w:rPr>
          <w:rFonts w:ascii="仿宋" w:hAnsi="仿宋" w:eastAsia="仿宋" w:cs="仿宋"/>
          <w:b/>
          <w:bCs/>
          <w:color w:val="auto"/>
          <w:sz w:val="28"/>
          <w:szCs w:val="28"/>
        </w:rPr>
      </w:pPr>
      <w:r>
        <w:rPr>
          <w:rFonts w:hint="eastAsia" w:ascii="仿宋" w:hAnsi="仿宋" w:eastAsia="仿宋" w:cs="仿宋"/>
          <w:b/>
          <w:bCs/>
          <w:color w:val="auto"/>
          <w:sz w:val="28"/>
          <w:szCs w:val="28"/>
        </w:rPr>
        <w:t>B12预算执行率</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经现场查阅资料，项目到位资金1,969.4715万元，实际支付资金1,245.07476万元，预算执行率为63.22%。与计划标准不符合，本项标准分3分，评价得分1.90分。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jc w:val="both"/>
        <w:rPr>
          <w:rFonts w:ascii="仿宋" w:hAnsi="仿宋" w:eastAsia="仿宋" w:cs="仿宋"/>
          <w:b/>
          <w:bCs/>
          <w:color w:val="auto"/>
          <w:sz w:val="28"/>
          <w:szCs w:val="28"/>
        </w:rPr>
      </w:pPr>
      <w:r>
        <w:rPr>
          <w:rFonts w:hint="eastAsia" w:ascii="仿宋" w:hAnsi="仿宋" w:eastAsia="仿宋" w:cs="仿宋"/>
          <w:b/>
          <w:bCs/>
          <w:color w:val="auto"/>
          <w:sz w:val="28"/>
          <w:szCs w:val="28"/>
        </w:rPr>
        <w:t>B13资金支付时效</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通过查阅财务资料（发票及单位流水账），项目拨付资金均于收到发票后的20个工作日内及时支付，无延迟；但未按照《特许经营权协议》约定“垃圾处理服务费每月支付，年终结算”，存在违约风险扣1分。本项标准分2分，评价得分1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B14资金使用合规性</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财政专项资金管理办法》第十四条“专项资金应专款专用，任何单位和个人不得滞留、截留、挪用，不得用于专项资金规定使用范围以外的开支。”第十五条“专项资金实行专账核算、封闭运行。专项资金按规定实行报账制的，报账资金不能突破年度预算。”该项目实施过程中将财政预算资金按照财务管理制度管理，并按照财务支付流程进行支付。对照项目资金管理办法，评价项目严格执行财务管理制度、财务处理及时、会计核算规范。经抽查项目资金使用付款记账凭证、原始附件、审批手续等原始资料分析研判，项目资金拨付有较完整的审批程序和手续；项目支出符合批复的用途；项目资金使用无截留、挤占、挪用、虚列支出等情况。账务处理合法合规。本项标准分2.5分，评价得分2.5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B2组织实施</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B21组织机构</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为准确确认垃圾运送数量，实时监督环保效果，设立专门的组织机构。平顶山市城管局是平顶山市生活垃圾焚烧处理企业运营监管的主管部门，负责按照生活垃圾处理（进场）量申请并支付垃圾处理补贴资金；平顶山市垃圾处理场是平顶山市城市管理局直属二级单位，负责对中节能（平顶山）环保能源有限公司运营的指导、监督、管理的具体工作、向运营方派出驻厂监管组，监督组代表平顶山市垃圾处理场行使监管权力，具体监督生活垃圾进场数量、烟气及污水排放达标情况。</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但项目未成立绩效管理工作小组，扣0.5分。本项标准分2分，评价得分1.5分。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B22项目管理制度</w:t>
      </w:r>
    </w:p>
    <w:p>
      <w:pPr>
        <w:pStyle w:val="2"/>
        <w:keepNext w:val="0"/>
        <w:keepLines w:val="0"/>
        <w:pageBreakBefore w:val="0"/>
        <w:kinsoku/>
        <w:wordWrap/>
        <w:overflowPunct/>
        <w:topLinePunct w:val="0"/>
        <w:autoSpaceDE/>
        <w:autoSpaceDN/>
        <w:bidi w:val="0"/>
        <w:snapToGrid/>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内部控制规范》、关于印发《中节能（平顶山）环保能源有限公司运营和监管的考核实施办法（试行）》的通知）和《中节能（平顶山）环保能源有限公司运营和监管的考核实施办法（试行）》明确规定具体实施部门和人员职责；</w:t>
      </w:r>
    </w:p>
    <w:p>
      <w:pPr>
        <w:pStyle w:val="2"/>
        <w:keepNext w:val="0"/>
        <w:keepLines w:val="0"/>
        <w:pageBreakBefore w:val="0"/>
        <w:kinsoku/>
        <w:wordWrap/>
        <w:overflowPunct/>
        <w:topLinePunct w:val="0"/>
        <w:autoSpaceDE/>
        <w:autoSpaceDN/>
        <w:bidi w:val="0"/>
        <w:snapToGrid/>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经现场检查资料并分析研判，该项目制定了相应的项目管理制度</w:t>
      </w:r>
      <w:r>
        <w:rPr>
          <w:rFonts w:hint="eastAsia" w:ascii="仿宋" w:hAnsi="仿宋" w:eastAsia="仿宋" w:cs="仿宋"/>
          <w:color w:val="auto"/>
          <w:sz w:val="28"/>
          <w:szCs w:val="28"/>
          <w:lang w:val="en-US" w:eastAsia="zh-CN"/>
        </w:rPr>
        <w:t>和实施办法</w:t>
      </w:r>
      <w:r>
        <w:rPr>
          <w:rFonts w:hint="eastAsia" w:ascii="仿宋" w:hAnsi="仿宋" w:eastAsia="仿宋" w:cs="仿宋"/>
          <w:color w:val="auto"/>
          <w:sz w:val="28"/>
          <w:szCs w:val="28"/>
        </w:rPr>
        <w:t>，但</w:t>
      </w:r>
      <w:r>
        <w:rPr>
          <w:rFonts w:hint="eastAsia" w:ascii="仿宋" w:hAnsi="仿宋" w:eastAsia="仿宋" w:cs="仿宋"/>
          <w:color w:val="auto"/>
          <w:sz w:val="28"/>
          <w:szCs w:val="28"/>
          <w:lang w:val="en-US" w:eastAsia="zh-CN"/>
        </w:rPr>
        <w:t>存在</w:t>
      </w:r>
      <w:r>
        <w:rPr>
          <w:rFonts w:hint="eastAsia" w:ascii="仿宋" w:hAnsi="仿宋" w:eastAsia="仿宋" w:cs="仿宋"/>
          <w:color w:val="auto"/>
          <w:kern w:val="0"/>
          <w:szCs w:val="28"/>
          <w:lang w:val="en-US" w:eastAsia="zh-CN" w:bidi="ar"/>
        </w:rPr>
        <w:t>实施办法</w:t>
      </w:r>
      <w:r>
        <w:rPr>
          <w:rFonts w:hint="eastAsia" w:ascii="仿宋" w:hAnsi="仿宋" w:eastAsia="仿宋" w:cs="仿宋"/>
          <w:color w:val="auto"/>
          <w:kern w:val="0"/>
          <w:szCs w:val="28"/>
          <w:lang w:bidi="ar"/>
        </w:rPr>
        <w:t>执行不到位</w:t>
      </w:r>
      <w:r>
        <w:rPr>
          <w:rFonts w:hint="eastAsia" w:ascii="仿宋" w:hAnsi="仿宋" w:eastAsia="仿宋" w:cs="仿宋"/>
          <w:color w:val="auto"/>
          <w:kern w:val="0"/>
          <w:szCs w:val="28"/>
          <w:lang w:val="en-US" w:eastAsia="zh-CN" w:bidi="ar"/>
        </w:rPr>
        <w:t>和制度条款制定约束力不强的情况，如：</w:t>
      </w:r>
      <w:r>
        <w:rPr>
          <w:rFonts w:hint="eastAsia" w:ascii="仿宋" w:hAnsi="仿宋" w:eastAsia="仿宋" w:cs="仿宋"/>
          <w:color w:val="auto"/>
          <w:kern w:val="0"/>
          <w:szCs w:val="28"/>
          <w:lang w:bidi="ar"/>
        </w:rPr>
        <w:t>至今没有实现《中节能（平顶山）环保能源有限公司运营和监管的考核实施办法（试行）》第七条第3款规定，将进厂垃圾称量系统与平顶山市城市管理局监管组电脑管理系统联网</w:t>
      </w:r>
      <w:r>
        <w:rPr>
          <w:rFonts w:hint="eastAsia" w:ascii="仿宋" w:hAnsi="仿宋" w:eastAsia="仿宋" w:cs="仿宋"/>
          <w:color w:val="auto"/>
          <w:kern w:val="0"/>
          <w:szCs w:val="28"/>
          <w:lang w:eastAsia="zh-CN" w:bidi="ar"/>
        </w:rPr>
        <w:t>；</w:t>
      </w:r>
      <w:r>
        <w:rPr>
          <w:rFonts w:hint="eastAsia" w:ascii="仿宋" w:hAnsi="仿宋" w:eastAsia="仿宋" w:cs="仿宋"/>
          <w:color w:val="auto"/>
          <w:kern w:val="0"/>
          <w:szCs w:val="28"/>
          <w:lang w:bidi="ar"/>
        </w:rPr>
        <w:t>《中节能（平顶山）环保能源有限公司运营和监管的考核实施办法（试行）》第二十七条规定</w:t>
      </w:r>
      <w:r>
        <w:rPr>
          <w:rFonts w:hint="eastAsia" w:ascii="仿宋" w:hAnsi="仿宋" w:eastAsia="仿宋" w:cs="仿宋"/>
          <w:color w:val="auto"/>
          <w:kern w:val="0"/>
          <w:szCs w:val="28"/>
          <w:lang w:eastAsia="zh-CN" w:bidi="ar"/>
        </w:rPr>
        <w:t>，</w:t>
      </w:r>
      <w:r>
        <w:rPr>
          <w:rFonts w:hint="eastAsia" w:ascii="仿宋" w:hAnsi="仿宋" w:eastAsia="仿宋" w:cs="仿宋"/>
          <w:color w:val="auto"/>
          <w:kern w:val="0"/>
          <w:szCs w:val="28"/>
          <w:lang w:val="en-US" w:eastAsia="zh-CN" w:bidi="ar"/>
        </w:rPr>
        <w:t>扣减数量太少，约束力不强</w:t>
      </w:r>
      <w:r>
        <w:rPr>
          <w:rFonts w:hint="eastAsia" w:ascii="仿宋" w:hAnsi="仿宋" w:eastAsia="仿宋" w:cs="仿宋"/>
          <w:color w:val="auto"/>
          <w:kern w:val="0"/>
          <w:szCs w:val="28"/>
          <w:lang w:bidi="ar"/>
        </w:rPr>
        <w:t>。</w:t>
      </w:r>
      <w:r>
        <w:rPr>
          <w:rFonts w:hint="eastAsia" w:ascii="仿宋" w:hAnsi="仿宋" w:eastAsia="仿宋" w:cs="仿宋"/>
          <w:color w:val="auto"/>
          <w:sz w:val="28"/>
          <w:szCs w:val="28"/>
        </w:rPr>
        <w:t>本项标准分2分，评价得分1.5分。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B23财务管理制度</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平顶山市城管局《财务工作管理制度》对财务管理制度进行了明确的规定，对财务预算资金、资金管理、资产管理、审批报销、会计基础工作规范均进行了明确的规定；经现场检查资料并分析研判，财务制度执行到位，会计核算规范。</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该项目有相应的财务管理制度，制度健全；且按制度执行到位；会计核算规范，符合行业标准。本项标准分2分，评价得分2分。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B24项目绩效自评</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《单位自评总结报告》和《项目单位自评表》中列示的评分和自评指标存在不统一、打分不正确的情况，例如：</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设置的产出指标中数量指标设置为处理垃圾1,000吨/天，年度指标应为36.5万吨，实际完成20.75125万吨，没有完成数量指标，但自评时未扣分，打分不准确；社会效益指标设置为发电项目对用电压力的缓解，自评</w:t>
      </w:r>
      <w:r>
        <w:rPr>
          <w:rFonts w:hint="eastAsia" w:ascii="仿宋" w:hAnsi="仿宋" w:eastAsia="仿宋" w:cs="仿宋"/>
          <w:color w:val="auto"/>
          <w:sz w:val="28"/>
          <w:szCs w:val="28"/>
          <w:lang w:val="en-US" w:eastAsia="zh-CN"/>
        </w:rPr>
        <w:t>却</w:t>
      </w:r>
      <w:r>
        <w:rPr>
          <w:rFonts w:hint="eastAsia" w:ascii="仿宋" w:hAnsi="仿宋" w:eastAsia="仿宋" w:cs="仿宋"/>
          <w:color w:val="auto"/>
          <w:sz w:val="28"/>
          <w:szCs w:val="28"/>
        </w:rPr>
        <w:t>为垃圾焚烧处置对环境保护的促进作用，自评与预先设定的指标不一致</w:t>
      </w:r>
      <w:r>
        <w:rPr>
          <w:rFonts w:hint="eastAsia" w:ascii="仿宋" w:hAnsi="仿宋" w:eastAsia="仿宋" w:cs="仿宋"/>
          <w:color w:val="auto"/>
          <w:sz w:val="28"/>
          <w:szCs w:val="28"/>
          <w:lang w:eastAsia="zh-CN"/>
        </w:rPr>
        <w:t>；</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经现场检查资料并分析研判，项目开展自评，但自评不及时、不准确、不规范。本项标准分2分，评价得分0.5分。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B25项目档案管理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平顶山市垃圾处理场在项目单位中节能（平顶山）环保能源有限公司设立专门办公室，收集并保管相关档案资料，包括垃圾进场数量明细表及汇总日报表、月报表等档案，并由监管组人员签字。经现场检查，项目资料完善、档案管理规范。</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本项目各项档案资料齐全并及时归档。本项标准分1分，评价得分1分。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项目过程标准分19.5分，评价得分14.01分。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321" w:firstLineChars="100"/>
        <w:rPr>
          <w:rFonts w:ascii="仿宋" w:hAnsi="仿宋" w:eastAsia="仿宋" w:cs="仿宋"/>
          <w:b/>
          <w:bCs/>
          <w:color w:val="auto"/>
          <w:sz w:val="30"/>
          <w:szCs w:val="30"/>
        </w:rPr>
      </w:pPr>
      <w:r>
        <w:rPr>
          <w:rFonts w:hint="eastAsia" w:ascii="楷体" w:hAnsi="楷体" w:eastAsia="楷体" w:cs="楷体"/>
          <w:b/>
          <w:bCs/>
          <w:color w:val="auto"/>
          <w:sz w:val="32"/>
          <w:szCs w:val="32"/>
        </w:rPr>
        <w:t>（三）C项目产出</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C1数量指标</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C11城市生活垃圾日平均运送处理量</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cs="仿宋"/>
          <w:color w:val="auto"/>
          <w:sz w:val="28"/>
          <w:szCs w:val="28"/>
          <w:lang w:eastAsia="zh-CN"/>
        </w:rPr>
        <w:t>2021年度垃圾焚烧处理费</w:t>
      </w:r>
      <w:r>
        <w:rPr>
          <w:rFonts w:hint="eastAsia" w:ascii="仿宋" w:hAnsi="仿宋" w:eastAsia="仿宋" w:cs="仿宋"/>
          <w:color w:val="auto"/>
          <w:sz w:val="28"/>
          <w:szCs w:val="28"/>
        </w:rPr>
        <w:t>项目目标为完成日均处理垃圾≥1000吨，实际完成情况为日均处理垃圾796.09吨（不含叶县）。经计算，本项标准分10分，评价得分7.96分。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C2质量指标</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C21运送生活垃圾可处理率</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经现场检查资料、通过座谈了解并分析研判，截至2021年底垃圾进场总数量45.680976万吨，2020年8月因渗滤液问题审减垃圾量0.702万吨，计算得出，运送生活垃圾可处理率98.46%。</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本项目运送生活垃圾可处理率98.46%≥95%，符合计划标准。本项标准分5分，评价得分5分。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C22烟气污染排放达标率</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通过资料研读，现场调查，座谈访问，查阅《烟气排放连续监测小时平均值日报表》及查看在线环保检测系统等形式了解该项目每日排放烟气符合《生活垃圾焚烧污染控制标准》B18485-2014标准，达到二噁英低于0.1ngTEQ/m³，二氧化硫1小时均值低于100mg/m³达标率100%。</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通过访谈了解，未因烟气排放产生处罚，符合行业标准。本项标准分5分，评价得分5分。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C23污水排放达标率</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通过资料研读，现场调查，座谈访问，查阅《废水排放连续监测小时平均值日报表》及查看在线环保检测系统等形式了解该项目每日排放污水符合《污水综合排放标准》GB8978-1996中三级标准，污水排放达标率为100%。</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通过访谈了解，未因污水排放产生处罚，符合行业标准。本项标准分5分，评价得分5分。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C3时效指标</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C31城市生活垃圾接收时限</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当日运送垃圾当日接收完毕，不造成城市垃圾。</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通过资料研读，现场调查，座谈访问等形式了解该项目当日运送垃圾均于当日接收完毕，不存在堆积情况。本项标准分7分，评价得分7分。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C4成本指标</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C41垃圾处理补贴费</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项目协议约定垃圾处理费60元/吨，经查阅平顶山市城管局财务资料，支付凭证，相关文件确认垃圾处理费成本为60元/吨。</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符合处理费≤60元/吨的目标，本项标准分8分，评价得分8分。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C项目产出标准分40分，评价得分37.96分。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321" w:firstLineChars="100"/>
        <w:rPr>
          <w:rFonts w:ascii="仿宋" w:hAnsi="仿宋" w:eastAsia="仿宋" w:cs="仿宋"/>
          <w:b/>
          <w:bCs/>
          <w:color w:val="auto"/>
          <w:sz w:val="30"/>
          <w:szCs w:val="30"/>
        </w:rPr>
      </w:pPr>
      <w:r>
        <w:rPr>
          <w:rFonts w:hint="eastAsia" w:ascii="楷体" w:hAnsi="楷体" w:eastAsia="楷体" w:cs="楷体"/>
          <w:b/>
          <w:bCs/>
          <w:color w:val="auto"/>
          <w:sz w:val="32"/>
          <w:szCs w:val="32"/>
        </w:rPr>
        <w:t>（四）D项目效益</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D1经济效益</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D11上传电力实现收入</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经查阅相关垃圾焚烧发电上网明细资料并计算分析，本项目2021年度上传电量12,304.68万度（不含叶县），实现收入约6,890.62万元（按标杆电价计算）.</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完成度超过计划目标5,600万元，本项标准分5分，评价得分5分。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D2社会效益</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D21生活垃圾无害化</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经通过资料研读，现场调查，座谈访问，查阅《烟气排放连续监测小时平均值日报表》及查看在线环保检测系统等形式了解该项目每日排放烟气符合《生活垃圾焚烧污染控制标准》</w:t>
      </w:r>
      <w:r>
        <w:rPr>
          <w:rFonts w:hint="eastAsia" w:ascii="仿宋" w:hAnsi="仿宋" w:cs="仿宋"/>
          <w:color w:val="auto"/>
          <w:sz w:val="28"/>
          <w:szCs w:val="28"/>
          <w:lang w:eastAsia="zh-CN"/>
        </w:rPr>
        <w:t>（</w:t>
      </w:r>
      <w:r>
        <w:rPr>
          <w:rFonts w:hint="eastAsia" w:ascii="仿宋" w:hAnsi="仿宋" w:eastAsia="仿宋" w:cs="仿宋"/>
          <w:color w:val="auto"/>
          <w:sz w:val="28"/>
          <w:szCs w:val="28"/>
        </w:rPr>
        <w:t>GB18485-2014</w:t>
      </w:r>
      <w:r>
        <w:rPr>
          <w:rFonts w:hint="eastAsia" w:ascii="仿宋" w:hAnsi="仿宋" w:cs="仿宋"/>
          <w:color w:val="auto"/>
          <w:sz w:val="28"/>
          <w:szCs w:val="28"/>
          <w:lang w:eastAsia="zh-CN"/>
        </w:rPr>
        <w:t>）</w:t>
      </w:r>
      <w:r>
        <w:rPr>
          <w:rFonts w:hint="eastAsia" w:ascii="仿宋" w:hAnsi="仿宋" w:eastAsia="仿宋" w:cs="仿宋"/>
          <w:color w:val="auto"/>
          <w:sz w:val="28"/>
          <w:szCs w:val="28"/>
        </w:rPr>
        <w:t>标准，达到二噁英低于0.1ngTEQ/m³，二氧化硫1小时均值低于100mg/m³达标率100%；每日排放污水符合《污水综合排放标准》</w:t>
      </w:r>
      <w:r>
        <w:rPr>
          <w:rFonts w:hint="eastAsia" w:ascii="仿宋" w:hAnsi="仿宋" w:cs="仿宋"/>
          <w:color w:val="auto"/>
          <w:sz w:val="28"/>
          <w:szCs w:val="28"/>
          <w:lang w:eastAsia="zh-CN"/>
        </w:rPr>
        <w:t>（</w:t>
      </w:r>
      <w:r>
        <w:rPr>
          <w:rFonts w:hint="eastAsia" w:ascii="仿宋" w:hAnsi="仿宋" w:eastAsia="仿宋" w:cs="仿宋"/>
          <w:color w:val="auto"/>
          <w:sz w:val="28"/>
          <w:szCs w:val="28"/>
        </w:rPr>
        <w:t>GB8978-1996</w:t>
      </w:r>
      <w:r>
        <w:rPr>
          <w:rFonts w:hint="eastAsia" w:ascii="仿宋" w:hAnsi="仿宋" w:cs="仿宋"/>
          <w:color w:val="auto"/>
          <w:sz w:val="28"/>
          <w:szCs w:val="28"/>
          <w:lang w:eastAsia="zh-CN"/>
        </w:rPr>
        <w:t>）</w:t>
      </w:r>
      <w:r>
        <w:rPr>
          <w:rFonts w:hint="eastAsia" w:ascii="仿宋" w:hAnsi="仿宋" w:eastAsia="仿宋" w:cs="仿宋"/>
          <w:color w:val="auto"/>
          <w:sz w:val="28"/>
          <w:szCs w:val="28"/>
        </w:rPr>
        <w:t>中三级标准，污水排放达标率为100%；虽然减少了生活垃圾堆放产生的渗滤液、臭味等污染源，但</w:t>
      </w:r>
      <w:r>
        <w:rPr>
          <w:rFonts w:hint="eastAsia" w:ascii="仿宋" w:hAnsi="仿宋" w:eastAsia="仿宋" w:cs="仿宋"/>
          <w:color w:val="auto"/>
          <w:sz w:val="28"/>
          <w:szCs w:val="28"/>
          <w:lang w:val="en-US" w:eastAsia="zh-CN"/>
        </w:rPr>
        <w:t>个别时间除臭不及时</w:t>
      </w:r>
      <w:r>
        <w:rPr>
          <w:rFonts w:hint="eastAsia" w:ascii="仿宋" w:hAnsi="仿宋" w:eastAsia="仿宋" w:cs="仿宋"/>
          <w:color w:val="auto"/>
          <w:sz w:val="28"/>
          <w:szCs w:val="28"/>
        </w:rPr>
        <w:t>，对环境有一定的危害，未能完全实现无害化处理扣0.5分。本项标准分4分，评价得分3.5分。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D22生活垃圾减量化</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经查阅相关记录，2020年6月15日至2021年1月31日期间，确认接收垃圾44.978976万吨，焚烧后产生飞灰0.950776万吨，分析计算得出处理后垃圾量占处理垃圾总数量的2.11%，减量化效果明显。本项标准分4分，评价得分4分。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D23生活垃圾资源化</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经查阅相关记录，垃圾焚烧项目2020年度上传电力5,155.96万度；2021年度上传电力12,304.68万度。垃圾变废为宝产生新的能源，缓解城市用电压力。本项标准分2分，评价得分2分。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D3生态效益</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经现场调查，座谈访问，垃圾焚烧处理项目使辖区城市卫生一定程度上得到明显改善、居民生活环境提升，群众生活质量提高。本项标准分5分，评价得分5分。</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D项目效益标准分20分，评价实际得分19.5分。</w:t>
      </w:r>
    </w:p>
    <w:p>
      <w:pPr>
        <w:pStyle w:val="11"/>
        <w:keepNext w:val="0"/>
        <w:keepLines w:val="0"/>
        <w:pageBreakBefore w:val="0"/>
        <w:widowControl/>
        <w:numPr>
          <w:ilvl w:val="0"/>
          <w:numId w:val="0"/>
        </w:numPr>
        <w:kinsoku/>
        <w:wordWrap/>
        <w:overflowPunct/>
        <w:topLinePunct w:val="0"/>
        <w:autoSpaceDE/>
        <w:autoSpaceDN/>
        <w:bidi w:val="0"/>
        <w:snapToGrid/>
        <w:spacing w:beforeAutospacing="0" w:afterAutospacing="0" w:line="560" w:lineRule="exact"/>
        <w:ind w:firstLine="321" w:firstLineChars="100"/>
        <w:rPr>
          <w:rFonts w:ascii="楷体" w:hAnsi="楷体" w:eastAsia="楷体" w:cs="楷体"/>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五</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E满意度</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E1服务对象满意度</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E11垃圾接收和运送部门满意度</w:t>
      </w:r>
    </w:p>
    <w:p>
      <w:pPr>
        <w:pStyle w:val="11"/>
        <w:keepNext w:val="0"/>
        <w:keepLines w:val="0"/>
        <w:pageBreakBefore w:val="0"/>
        <w:widowControl/>
        <w:kinsoku/>
        <w:wordWrap/>
        <w:overflowPunct/>
        <w:topLinePunct w:val="0"/>
        <w:autoSpaceDE/>
        <w:autoSpaceDN/>
        <w:bidi w:val="0"/>
        <w:snapToGrid/>
        <w:spacing w:beforeAutospacing="0" w:afterAutospacing="0"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经对项目单位、垃圾运送车辆司机的问卷调查，发放调查问卷21份，收回有效问卷21份，计算得出垃圾接收和运送部门满意度98.44%，大于预设绩效指标值90%。本项标准分5分，评价得分5分。</w:t>
      </w:r>
    </w:p>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2" w:firstLineChars="200"/>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E12项目周边居民满意度</w:t>
      </w:r>
    </w:p>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经对项目周边居民进行的问卷调查，发放调查问卷100份，收回有效问卷85份，计算得出项目周边居民满意度90.21%，大于预设绩效指标值90%。本项标准分5分，评价得分5分</w:t>
      </w:r>
      <w:r>
        <w:rPr>
          <w:rFonts w:hint="eastAsia" w:ascii="仿宋" w:hAnsi="仿宋" w:eastAsia="仿宋" w:cs="仿宋"/>
          <w:color w:val="auto"/>
          <w:sz w:val="28"/>
          <w:szCs w:val="28"/>
          <w:lang w:eastAsia="zh-CN"/>
        </w:rPr>
        <w:t>。</w:t>
      </w:r>
    </w:p>
    <w:p>
      <w:pPr>
        <w:pStyle w:val="11"/>
        <w:keepNext w:val="0"/>
        <w:keepLines w:val="0"/>
        <w:pageBreakBefore w:val="0"/>
        <w:widowControl/>
        <w:kinsoku/>
        <w:wordWrap/>
        <w:overflowPunct/>
        <w:topLinePunct w:val="0"/>
        <w:autoSpaceDE/>
        <w:autoSpaceDN/>
        <w:bidi w:val="0"/>
        <w:adjustRightInd/>
        <w:snapToGrid/>
        <w:spacing w:beforeAutospacing="0" w:afterAutospacing="0" w:line="560" w:lineRule="exact"/>
        <w:ind w:firstLine="562" w:firstLineChars="200"/>
        <w:textAlignment w:val="auto"/>
        <w:rPr>
          <w:rFonts w:ascii="仿宋" w:hAnsi="仿宋" w:eastAsia="仿宋" w:cs="仿宋"/>
          <w:b/>
          <w:bCs/>
          <w:color w:val="auto"/>
        </w:rPr>
      </w:pPr>
      <w:r>
        <w:rPr>
          <w:rFonts w:hint="eastAsia" w:ascii="仿宋" w:hAnsi="仿宋" w:eastAsia="仿宋" w:cs="仿宋"/>
          <w:b/>
          <w:bCs/>
          <w:color w:val="auto"/>
          <w:sz w:val="28"/>
          <w:szCs w:val="28"/>
        </w:rPr>
        <w:t>E满意度标准分10分，评价得分10分。</w:t>
      </w:r>
    </w:p>
    <w:p>
      <w:pPr>
        <w:pStyle w:val="2"/>
        <w:spacing w:line="560" w:lineRule="exact"/>
        <w:ind w:firstLine="0"/>
        <w:rPr>
          <w:rFonts w:ascii="仿宋" w:hAnsi="仿宋" w:eastAsia="仿宋" w:cs="仿宋"/>
          <w:color w:val="auto"/>
          <w:szCs w:val="28"/>
        </w:rPr>
      </w:pPr>
    </w:p>
    <w:p>
      <w:pPr>
        <w:pStyle w:val="2"/>
        <w:spacing w:line="560" w:lineRule="exact"/>
        <w:ind w:firstLine="560" w:firstLineChars="200"/>
        <w:rPr>
          <w:rFonts w:ascii="仿宋" w:hAnsi="仿宋" w:eastAsia="仿宋" w:cs="仿宋"/>
          <w:color w:val="auto"/>
          <w:szCs w:val="28"/>
        </w:rPr>
        <w:sectPr>
          <w:footerReference r:id="rId3" w:type="default"/>
          <w:pgSz w:w="11906" w:h="16838"/>
          <w:pgMar w:top="1304" w:right="1701" w:bottom="1531" w:left="1928" w:header="737" w:footer="850" w:gutter="0"/>
          <w:pgNumType w:start="1"/>
          <w:cols w:space="0" w:num="1"/>
          <w:docGrid w:type="lines" w:linePitch="408" w:charSpace="0"/>
        </w:sectPr>
      </w:pPr>
    </w:p>
    <w:p>
      <w:pPr>
        <w:pStyle w:val="4"/>
        <w:bidi w:val="0"/>
        <w:rPr>
          <w:rFonts w:hint="eastAsia" w:ascii="楷体" w:hAnsi="楷体" w:eastAsia="楷体" w:cs="楷体"/>
          <w:color w:val="auto"/>
          <w:szCs w:val="28"/>
          <w:lang w:eastAsia="zh-CN"/>
        </w:rPr>
      </w:pPr>
      <w:bookmarkStart w:id="37" w:name="_Toc7760"/>
      <w:r>
        <w:rPr>
          <w:rFonts w:hint="eastAsia" w:ascii="楷体" w:hAnsi="楷体" w:eastAsia="楷体" w:cs="楷体"/>
          <w:color w:val="auto"/>
        </w:rPr>
        <w:t>附件</w:t>
      </w:r>
      <w:r>
        <w:rPr>
          <w:rFonts w:hint="eastAsia" w:ascii="楷体" w:hAnsi="楷体" w:eastAsia="楷体" w:cs="楷体"/>
          <w:color w:val="auto"/>
          <w:lang w:val="en-US" w:eastAsia="zh-CN"/>
        </w:rPr>
        <w:t>3</w:t>
      </w:r>
      <w:r>
        <w:rPr>
          <w:rFonts w:hint="eastAsia" w:ascii="楷体" w:hAnsi="楷体" w:eastAsia="楷体" w:cs="楷体"/>
          <w:color w:val="auto"/>
          <w:lang w:eastAsia="zh-CN"/>
        </w:rPr>
        <w:t>：</w:t>
      </w:r>
      <w:bookmarkEnd w:id="37"/>
    </w:p>
    <w:p>
      <w:pPr>
        <w:pStyle w:val="2"/>
        <w:spacing w:line="240" w:lineRule="atLeast"/>
        <w:ind w:firstLine="0"/>
        <w:jc w:val="center"/>
        <w:rPr>
          <w:rFonts w:ascii="仿宋" w:hAnsi="仿宋" w:eastAsia="仿宋" w:cs="仿宋"/>
          <w:b/>
          <w:bCs/>
          <w:color w:val="auto"/>
          <w:szCs w:val="28"/>
        </w:rPr>
      </w:pPr>
      <w:r>
        <w:rPr>
          <w:rFonts w:hint="eastAsia" w:ascii="仿宋" w:hAnsi="仿宋" w:eastAsia="仿宋" w:cs="仿宋"/>
          <w:b/>
          <w:bCs/>
          <w:color w:val="auto"/>
          <w:szCs w:val="28"/>
        </w:rPr>
        <w:t>平顶山市2021年度垃圾焚烧</w:t>
      </w:r>
      <w:r>
        <w:rPr>
          <w:rFonts w:hint="eastAsia" w:ascii="仿宋" w:hAnsi="仿宋" w:cs="仿宋"/>
          <w:b/>
          <w:bCs/>
          <w:color w:val="auto"/>
          <w:szCs w:val="28"/>
          <w:lang w:val="en-US" w:eastAsia="zh-CN"/>
        </w:rPr>
        <w:t>处理费</w:t>
      </w:r>
      <w:r>
        <w:rPr>
          <w:rFonts w:hint="eastAsia" w:ascii="仿宋" w:hAnsi="仿宋" w:eastAsia="仿宋" w:cs="仿宋"/>
          <w:b/>
          <w:bCs/>
          <w:color w:val="auto"/>
          <w:szCs w:val="28"/>
        </w:rPr>
        <w:t>项目绩效评级项目绩效评价指标体系评分表</w:t>
      </w:r>
    </w:p>
    <w:p>
      <w:pPr>
        <w:pStyle w:val="2"/>
        <w:spacing w:line="240" w:lineRule="atLeast"/>
        <w:ind w:firstLine="0"/>
        <w:rPr>
          <w:rFonts w:ascii="仿宋" w:hAnsi="仿宋" w:eastAsia="仿宋" w:cs="仿宋"/>
          <w:b/>
          <w:bCs/>
          <w:color w:val="auto"/>
          <w:szCs w:val="28"/>
        </w:rPr>
      </w:pPr>
    </w:p>
    <w:tbl>
      <w:tblPr>
        <w:tblStyle w:val="12"/>
        <w:tblW w:w="14198" w:type="dxa"/>
        <w:tblInd w:w="96" w:type="dxa"/>
        <w:tblLayout w:type="fixed"/>
        <w:tblCellMar>
          <w:top w:w="0" w:type="dxa"/>
          <w:left w:w="108" w:type="dxa"/>
          <w:bottom w:w="0" w:type="dxa"/>
          <w:right w:w="108" w:type="dxa"/>
        </w:tblCellMar>
      </w:tblPr>
      <w:tblGrid>
        <w:gridCol w:w="648"/>
        <w:gridCol w:w="872"/>
        <w:gridCol w:w="696"/>
        <w:gridCol w:w="1428"/>
        <w:gridCol w:w="685"/>
        <w:gridCol w:w="4095"/>
        <w:gridCol w:w="813"/>
        <w:gridCol w:w="3654"/>
        <w:gridCol w:w="1307"/>
      </w:tblGrid>
      <w:tr>
        <w:tblPrEx>
          <w:tblCellMar>
            <w:top w:w="0" w:type="dxa"/>
            <w:left w:w="108" w:type="dxa"/>
            <w:bottom w:w="0" w:type="dxa"/>
            <w:right w:w="108" w:type="dxa"/>
          </w:tblCellMar>
        </w:tblPrEx>
        <w:trPr>
          <w:trHeight w:val="5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一级指标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二级指标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指标分值</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三级指标内容</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指标分值</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评分标准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评分分值</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得分/扣分说明</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评价标准</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及方法</w:t>
            </w:r>
          </w:p>
        </w:tc>
      </w:tr>
      <w:tr>
        <w:tblPrEx>
          <w:tblCellMar>
            <w:top w:w="0" w:type="dxa"/>
            <w:left w:w="108" w:type="dxa"/>
            <w:bottom w:w="0" w:type="dxa"/>
            <w:right w:w="108" w:type="dxa"/>
          </w:tblCellMar>
        </w:tblPrEx>
        <w:trPr>
          <w:trHeight w:val="1440"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A</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决策10.5分</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A1项目设立</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3.5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A11项目设立依据充分性</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1.5</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项目设立符合法律法规、符合经济社会发展规划和相关政策计0.5分；项目设立与部门职责范围相符，属于部门履职所需计0.5分；</w:t>
            </w:r>
          </w:p>
          <w:p>
            <w:pPr>
              <w:widowControl/>
              <w:spacing w:line="240" w:lineRule="atLeast"/>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项目属于公共财政支持范围计0.5分。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项目设立符合法律法规、符合经济社会发展规划和相关政策；项目设立与部门职责范围相符，属于部门履职所需；项目属于公共财政支持范围。</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行业标准</w:t>
            </w:r>
          </w:p>
          <w:p>
            <w:pPr>
              <w:widowControl/>
              <w:spacing w:line="240" w:lineRule="atLeast"/>
              <w:jc w:val="center"/>
              <w:textAlignment w:val="center"/>
              <w:rPr>
                <w:rFonts w:ascii="仿宋" w:hAnsi="仿宋" w:eastAsia="仿宋" w:cs="仿宋"/>
                <w:color w:val="auto"/>
                <w:kern w:val="0"/>
                <w:sz w:val="20"/>
                <w:szCs w:val="20"/>
                <w:lang w:bidi="ar"/>
              </w:rPr>
            </w:pPr>
          </w:p>
        </w:tc>
      </w:tr>
      <w:tr>
        <w:tblPrEx>
          <w:tblCellMar>
            <w:top w:w="0" w:type="dxa"/>
            <w:left w:w="108" w:type="dxa"/>
            <w:bottom w:w="0" w:type="dxa"/>
            <w:right w:w="108" w:type="dxa"/>
          </w:tblCellMar>
        </w:tblPrEx>
        <w:trPr>
          <w:trHeight w:val="100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A12申报程序</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规范性</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项目按照规定申请、设立并执行了完整、正确的程序计1分；审批文件、材料符合相关要求1分。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项目按照规定申请、设立并执行了完整、正确的程序；审批文件、材料符合相关要求。</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2"/>
                <w:szCs w:val="22"/>
                <w:lang w:bidi="ar"/>
              </w:rPr>
              <w:t>行业标准</w:t>
            </w:r>
          </w:p>
        </w:tc>
      </w:tr>
      <w:tr>
        <w:tblPrEx>
          <w:tblCellMar>
            <w:top w:w="0" w:type="dxa"/>
            <w:left w:w="108" w:type="dxa"/>
            <w:bottom w:w="0" w:type="dxa"/>
            <w:right w:w="108" w:type="dxa"/>
          </w:tblCellMar>
        </w:tblPrEx>
        <w:trPr>
          <w:trHeight w:val="138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A2绩效目标</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4</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A21绩效目标</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合理性</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设立项目有绩效目标计0.5分；</w:t>
            </w:r>
          </w:p>
          <w:p>
            <w:pPr>
              <w:widowControl/>
              <w:spacing w:line="240" w:lineRule="atLeast"/>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项目绩效目标与实际工作内容具有相关性计0.5分；项目预期产出效益和效果符合正常的业绩水平、与预算资金匹配计1分。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项目设立绩效目标；项目绩效目标与实际工作内容相关性不完整；项目预期产出效益和效果不符合正常的业绩水平、与预算资金不匹配扣1分。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经验标准</w:t>
            </w:r>
          </w:p>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行业标准</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2"/>
                <w:szCs w:val="22"/>
                <w:lang w:bidi="ar"/>
              </w:rPr>
              <w:t>比较法</w:t>
            </w:r>
          </w:p>
        </w:tc>
      </w:tr>
      <w:tr>
        <w:tblPrEx>
          <w:tblCellMar>
            <w:top w:w="0" w:type="dxa"/>
            <w:left w:w="108" w:type="dxa"/>
            <w:bottom w:w="0" w:type="dxa"/>
            <w:right w:w="108" w:type="dxa"/>
          </w:tblCellMar>
        </w:tblPrEx>
        <w:trPr>
          <w:trHeight w:val="120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A22绩效指标</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明确性</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按项目情况设定具体的垃圾处理数量、质量、效益等细化指标且有可衡量性得1分；与项目目标任务数相对应计1分。</w:t>
            </w:r>
          </w:p>
          <w:p>
            <w:pPr>
              <w:widowControl/>
              <w:spacing w:line="240" w:lineRule="atLeast"/>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上述项目每缺一项扣0.5分，扣完为止。</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绩效指标设置不细化，可衡量性不强</w:t>
            </w:r>
            <w:r>
              <w:rPr>
                <w:rFonts w:hint="eastAsia" w:ascii="仿宋" w:hAnsi="仿宋" w:eastAsia="仿宋" w:cs="仿宋"/>
                <w:color w:val="auto"/>
                <w:kern w:val="0"/>
                <w:sz w:val="20"/>
                <w:szCs w:val="20"/>
                <w:lang w:eastAsia="zh-CN" w:bidi="ar"/>
              </w:rPr>
              <w:t>，</w:t>
            </w:r>
            <w:r>
              <w:rPr>
                <w:rFonts w:hint="eastAsia" w:ascii="仿宋" w:hAnsi="仿宋" w:eastAsia="仿宋" w:cs="仿宋"/>
                <w:color w:val="auto"/>
                <w:kern w:val="0"/>
                <w:sz w:val="20"/>
                <w:szCs w:val="20"/>
                <w:lang w:bidi="ar"/>
              </w:rPr>
              <w:t>与项目任务数不匹配扣1分。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经验标准</w:t>
            </w:r>
          </w:p>
          <w:p>
            <w:pPr>
              <w:widowControl/>
              <w:spacing w:line="240" w:lineRule="atLeast"/>
              <w:jc w:val="center"/>
              <w:textAlignment w:val="center"/>
              <w:rPr>
                <w:rFonts w:ascii="仿宋" w:hAnsi="仿宋" w:eastAsia="仿宋" w:cs="仿宋"/>
                <w:color w:val="auto"/>
              </w:rPr>
            </w:pPr>
            <w:r>
              <w:rPr>
                <w:rFonts w:hint="eastAsia" w:ascii="仿宋" w:hAnsi="仿宋" w:eastAsia="仿宋" w:cs="仿宋"/>
                <w:color w:val="auto"/>
                <w:kern w:val="0"/>
                <w:sz w:val="22"/>
                <w:szCs w:val="22"/>
                <w:lang w:bidi="ar"/>
              </w:rPr>
              <w:t>行业标准</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2"/>
                <w:szCs w:val="22"/>
                <w:lang w:bidi="ar"/>
              </w:rPr>
              <w:t>比较法</w:t>
            </w:r>
          </w:p>
        </w:tc>
      </w:tr>
      <w:tr>
        <w:tblPrEx>
          <w:tblCellMar>
            <w:top w:w="0" w:type="dxa"/>
            <w:left w:w="108" w:type="dxa"/>
            <w:bottom w:w="0" w:type="dxa"/>
            <w:right w:w="108" w:type="dxa"/>
          </w:tblCellMar>
        </w:tblPrEx>
        <w:trPr>
          <w:trHeight w:val="100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A3资金投入</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A31预算编制</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科学性</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预算额度测算依据充分、符合标准计1分；预算资金量与工作任务相匹配计1分。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0.5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预算编制的基础数据资料缺乏调查，数据收集不及时、不完整</w:t>
            </w:r>
            <w:r>
              <w:rPr>
                <w:rFonts w:hint="eastAsia" w:ascii="仿宋" w:hAnsi="仿宋" w:eastAsia="仿宋" w:cs="仿宋"/>
                <w:color w:val="auto"/>
                <w:kern w:val="0"/>
                <w:sz w:val="20"/>
                <w:szCs w:val="20"/>
                <w:lang w:eastAsia="zh-CN" w:bidi="ar"/>
              </w:rPr>
              <w:t>，</w:t>
            </w:r>
            <w:r>
              <w:rPr>
                <w:rFonts w:hint="eastAsia" w:ascii="仿宋" w:hAnsi="仿宋" w:eastAsia="仿宋" w:cs="仿宋"/>
                <w:color w:val="auto"/>
                <w:kern w:val="0"/>
                <w:sz w:val="20"/>
                <w:szCs w:val="20"/>
                <w:lang w:bidi="ar"/>
              </w:rPr>
              <w:t>额度测算依据</w:t>
            </w:r>
            <w:r>
              <w:rPr>
                <w:rFonts w:hint="eastAsia" w:ascii="仿宋" w:hAnsi="仿宋" w:eastAsia="仿宋" w:cs="仿宋"/>
                <w:color w:val="auto"/>
                <w:kern w:val="0"/>
                <w:sz w:val="20"/>
                <w:szCs w:val="20"/>
                <w:lang w:val="en-US" w:eastAsia="zh-CN" w:bidi="ar"/>
              </w:rPr>
              <w:t>不</w:t>
            </w:r>
            <w:r>
              <w:rPr>
                <w:rFonts w:hint="eastAsia" w:ascii="仿宋" w:hAnsi="仿宋" w:eastAsia="仿宋" w:cs="仿宋"/>
                <w:color w:val="auto"/>
                <w:kern w:val="0"/>
                <w:sz w:val="20"/>
                <w:szCs w:val="20"/>
                <w:lang w:bidi="ar"/>
              </w:rPr>
              <w:t>充分扣0.5分；资金量测算与工作数任务不匹配扣1分。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计划标准</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经验标准</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比较法</w:t>
            </w:r>
          </w:p>
        </w:tc>
      </w:tr>
      <w:tr>
        <w:tblPrEx>
          <w:tblCellMar>
            <w:top w:w="0" w:type="dxa"/>
            <w:left w:w="108" w:type="dxa"/>
            <w:bottom w:w="0" w:type="dxa"/>
            <w:right w:w="108" w:type="dxa"/>
          </w:tblCellMar>
        </w:tblPrEx>
        <w:trPr>
          <w:trHeight w:val="100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A32资金分配</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合理性</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预算资金分配依据充分计0.5分；</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资金分配额度合理且与项目单位</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相适应计0.5分。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预算资金分配依据充分；分配度合理，与项目单位相适应。</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计划标准</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经验标准</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比较法</w:t>
            </w:r>
          </w:p>
        </w:tc>
      </w:tr>
      <w:tr>
        <w:tblPrEx>
          <w:tblCellMar>
            <w:top w:w="0" w:type="dxa"/>
            <w:left w:w="108" w:type="dxa"/>
            <w:bottom w:w="0" w:type="dxa"/>
            <w:right w:w="108" w:type="dxa"/>
          </w:tblCellMar>
        </w:tblPrEx>
        <w:trPr>
          <w:trHeight w:val="136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B</w:t>
            </w:r>
          </w:p>
          <w:p>
            <w:pPr>
              <w:widowControl/>
              <w:spacing w:after="200"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过程19.5分</w:t>
            </w:r>
          </w:p>
          <w:p>
            <w:pPr>
              <w:pStyle w:val="2"/>
              <w:spacing w:line="240" w:lineRule="atLeast"/>
              <w:rPr>
                <w:rFonts w:ascii="仿宋" w:hAnsi="仿宋" w:eastAsia="仿宋" w:cs="仿宋"/>
                <w:color w:val="auto"/>
              </w:rPr>
            </w:pPr>
          </w:p>
          <w:p>
            <w:pPr>
              <w:pStyle w:val="2"/>
              <w:spacing w:line="240" w:lineRule="atLeast"/>
              <w:rPr>
                <w:rFonts w:ascii="仿宋" w:hAnsi="仿宋" w:eastAsia="仿宋" w:cs="仿宋"/>
                <w:color w:val="auto"/>
              </w:rPr>
            </w:pPr>
          </w:p>
          <w:p>
            <w:pPr>
              <w:pStyle w:val="2"/>
              <w:spacing w:line="240" w:lineRule="atLeast"/>
              <w:rPr>
                <w:rFonts w:ascii="仿宋" w:hAnsi="仿宋" w:eastAsia="仿宋" w:cs="仿宋"/>
                <w:color w:val="auto"/>
              </w:rPr>
            </w:pPr>
          </w:p>
          <w:p>
            <w:pPr>
              <w:pStyle w:val="2"/>
              <w:spacing w:line="240" w:lineRule="atLeast"/>
              <w:rPr>
                <w:rFonts w:ascii="仿宋" w:hAnsi="仿宋" w:eastAsia="仿宋" w:cs="仿宋"/>
                <w:color w:val="auto"/>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B1资金管理</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10.5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B11资金到位率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3</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资金到位率分值=（实际到位资金/预算资金）×100%×分值</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2.11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=（到位资金1969.4715万元/预算资金2800万元）×100%×3</w:t>
            </w:r>
          </w:p>
          <w:p>
            <w:pPr>
              <w:widowControl/>
              <w:spacing w:line="240" w:lineRule="atLeast"/>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=2.11分</w:t>
            </w:r>
            <w:r>
              <w:rPr>
                <w:rFonts w:hint="eastAsia" w:ascii="仿宋" w:hAnsi="仿宋" w:cs="仿宋"/>
                <w:color w:val="auto"/>
                <w:kern w:val="0"/>
                <w:sz w:val="20"/>
                <w:szCs w:val="20"/>
                <w:lang w:eastAsia="zh-CN" w:bidi="ar"/>
              </w:rPr>
              <w:t>。</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计划标准</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比较法</w:t>
            </w:r>
          </w:p>
        </w:tc>
      </w:tr>
      <w:tr>
        <w:tblPrEx>
          <w:tblCellMar>
            <w:top w:w="0" w:type="dxa"/>
            <w:left w:w="108" w:type="dxa"/>
            <w:bottom w:w="0" w:type="dxa"/>
            <w:right w:w="108" w:type="dxa"/>
          </w:tblCellMar>
        </w:tblPrEx>
        <w:trPr>
          <w:trHeight w:val="13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B12预算执行率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3</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预算执行率分值=（实际支出资金/实际到位资金）×100%×分值</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1.9</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=（实际支出资金1245.07476万元/实际到位资金1969.4715万元）×100%×3=1.9分</w:t>
            </w:r>
            <w:r>
              <w:rPr>
                <w:rFonts w:hint="eastAsia" w:ascii="仿宋" w:hAnsi="仿宋" w:cs="仿宋"/>
                <w:color w:val="auto"/>
                <w:kern w:val="0"/>
                <w:sz w:val="20"/>
                <w:szCs w:val="20"/>
                <w:lang w:eastAsia="zh-CN" w:bidi="ar"/>
              </w:rPr>
              <w:t>。</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计划标准</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比较法</w:t>
            </w:r>
          </w:p>
        </w:tc>
      </w:tr>
      <w:tr>
        <w:tblPrEx>
          <w:tblCellMar>
            <w:top w:w="0" w:type="dxa"/>
            <w:left w:w="108" w:type="dxa"/>
            <w:bottom w:w="0" w:type="dxa"/>
            <w:right w:w="108" w:type="dxa"/>
          </w:tblCellMar>
        </w:tblPrEx>
        <w:trPr>
          <w:trHeight w:val="70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B13资金支付</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时效</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资金支付及时计2分，每延迟支付一天扣0.1分扣完为止。</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收到发票后20个工作日内</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完成支付，但未按合同约定</w:t>
            </w:r>
            <w:r>
              <w:rPr>
                <w:rFonts w:hint="eastAsia" w:ascii="仿宋" w:hAnsi="仿宋" w:eastAsia="仿宋" w:cs="仿宋"/>
                <w:color w:val="auto"/>
                <w:kern w:val="0"/>
                <w:sz w:val="22"/>
                <w:szCs w:val="22"/>
                <w:lang w:bidi="ar"/>
              </w:rPr>
              <w:t>“垃圾处理服务费每月支付，年终结算”存在违约风险扣1分</w:t>
            </w:r>
            <w:r>
              <w:rPr>
                <w:rFonts w:hint="eastAsia" w:ascii="仿宋" w:hAnsi="仿宋" w:eastAsia="仿宋" w:cs="仿宋"/>
                <w:color w:val="auto"/>
                <w:kern w:val="0"/>
                <w:sz w:val="20"/>
                <w:szCs w:val="20"/>
                <w:lang w:bidi="ar"/>
              </w:rPr>
              <w:t>。</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计划标准</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比较法</w:t>
            </w:r>
          </w:p>
        </w:tc>
      </w:tr>
      <w:tr>
        <w:tblPrEx>
          <w:tblCellMar>
            <w:top w:w="0" w:type="dxa"/>
            <w:left w:w="108" w:type="dxa"/>
            <w:bottom w:w="0" w:type="dxa"/>
            <w:right w:w="108" w:type="dxa"/>
          </w:tblCellMar>
        </w:tblPrEx>
        <w:trPr>
          <w:trHeight w:val="1848"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B14资金使用</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合规性</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2.5</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资金使用符合国家财经法规和财务管理制度以及有关专项资金管理办法的规定计1分；资金拨付有完整的审批程序和手续，计0.5分；资金符合项目预算批复或合同规定的用途，不存在截留、挤占、挪用、虚列支出等情况计1分，发现1次或1项扣1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资金使用合法、合规；资金拨付审批程序和手续完整；不存在截留、挤占、挪用、虚列支出等情况。</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经验标准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行业标准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5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B2组织实施</w:t>
            </w:r>
          </w:p>
        </w:tc>
        <w:tc>
          <w:tcPr>
            <w:tcW w:w="696"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9</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B21组织机构</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组织机构健全计1分；分工明确计1分。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kern w:val="0"/>
                <w:sz w:val="20"/>
                <w:szCs w:val="20"/>
                <w:lang w:val="en-US" w:eastAsia="zh-CN" w:bidi="ar"/>
              </w:rPr>
              <w:t>1.5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项目未成立绩效管理工作小组，</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扣0.5分。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计划标准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72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B22项目管理制度</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项目管理制度健全计1分；</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严格按照项目管理制度执行计1分。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18"/>
                <w:szCs w:val="18"/>
                <w:lang w:bidi="ar"/>
              </w:rPr>
              <w:t>项目管理制度健全，个别制度未按规定执行，扣0.5分。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行业标准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118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B23财务管理制度</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支出符合部门预算批复的用途，计0.5分；资金管理、费用支出等制度健全计0.5分；严格执行财务制度计0.5分；会计核算规范计0.5分。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资金管理、费用支出等制度健全，并按照制度执行；会计核算规范。</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行业标准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74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B24项目绩效自评</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项目单位开展绩效自评工作及时计1分；自评规范、准确计1分。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0.5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18"/>
                <w:szCs w:val="18"/>
              </w:rPr>
            </w:pPr>
            <w:r>
              <w:rPr>
                <w:rFonts w:hint="eastAsia" w:ascii="仿宋" w:hAnsi="仿宋" w:eastAsia="仿宋" w:cs="仿宋"/>
                <w:color w:val="auto"/>
                <w:kern w:val="0"/>
                <w:sz w:val="20"/>
                <w:szCs w:val="20"/>
                <w:lang w:bidi="ar"/>
              </w:rPr>
              <w:t>自评不及时扣0.5分；自评</w:t>
            </w:r>
            <w:r>
              <w:rPr>
                <w:rFonts w:hint="eastAsia" w:ascii="仿宋" w:hAnsi="仿宋" w:eastAsia="仿宋" w:cs="仿宋"/>
                <w:color w:val="auto"/>
                <w:kern w:val="0"/>
                <w:sz w:val="20"/>
                <w:szCs w:val="20"/>
                <w:lang w:val="en-US" w:eastAsia="zh-CN" w:bidi="ar"/>
              </w:rPr>
              <w:t>价</w:t>
            </w:r>
            <w:r>
              <w:rPr>
                <w:rFonts w:hint="eastAsia" w:ascii="仿宋" w:hAnsi="仿宋" w:eastAsia="仿宋" w:cs="仿宋"/>
                <w:color w:val="auto"/>
                <w:kern w:val="0"/>
                <w:sz w:val="20"/>
                <w:szCs w:val="20"/>
                <w:lang w:bidi="ar"/>
              </w:rPr>
              <w:t>不准确、不规范扣1分。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经验标准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74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B25项目档案管理</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资金使用单位档案管理规范计0.5分；</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各项档案资料完整计0.5分。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各项档案资料齐全</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并及时归档。</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行业标准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68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C</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项目产出40分</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C1数量指标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C11城市生活垃圾日平均运送处理量</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10</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日均处理≥1000吨计10分，按处理数量占比计算分值，低于日均600吨不得分。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7.96</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市区日平均处理垃圾（不含叶县）796.09吨；计算得分7.96分。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计划标准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64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C2质量指标</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C21运送生活垃圾可处理率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可处理垃圾每降低5%扣1分，</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扣完为止。</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运送生活垃圾可处理率</w:t>
            </w:r>
          </w:p>
          <w:p>
            <w:pPr>
              <w:widowControl/>
              <w:spacing w:line="240" w:lineRule="atLeast"/>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98.46%≥95%</w:t>
            </w:r>
            <w:r>
              <w:rPr>
                <w:rFonts w:hint="eastAsia" w:ascii="仿宋" w:hAnsi="仿宋" w:cs="仿宋"/>
                <w:color w:val="auto"/>
                <w:kern w:val="0"/>
                <w:sz w:val="20"/>
                <w:szCs w:val="20"/>
                <w:lang w:eastAsia="zh-CN" w:bidi="ar"/>
              </w:rPr>
              <w:t>。</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计划标准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5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C22烟气污染排放达标率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100%达标排放计5分，</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处罚一次不得分。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100%排放达标，无处罚。</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行业标准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5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C23污水排放达标率</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100%达标排放计5分，</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处罚一次不得分。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100%排放达标，无处罚。</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行业标准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8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C3时效指标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7</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C31城市生活垃圾接收时限</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7</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当日接收计7分，影响运送1天（1天不接受）造成城市生活垃圾堆积扣1分。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0"/>
                <w:szCs w:val="20"/>
              </w:rPr>
            </w:pPr>
            <w:r>
              <w:rPr>
                <w:rFonts w:hint="eastAsia" w:ascii="仿宋" w:hAnsi="仿宋" w:eastAsia="仿宋" w:cs="仿宋"/>
                <w:color w:val="auto"/>
                <w:kern w:val="0"/>
                <w:sz w:val="18"/>
                <w:szCs w:val="18"/>
                <w:lang w:bidi="ar"/>
              </w:rPr>
              <w:t>当日运送垃圾均于当日接收完毕，未造成城市生活垃圾堆积。</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经验标准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5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C4成本指标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8</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C41垃圾处理补贴费</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8</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垃圾处理补贴费≤60元/吨，计8分。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8</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垃圾处理费成本=60元/吨</w:t>
            </w:r>
            <w:r>
              <w:rPr>
                <w:rFonts w:hint="eastAsia" w:ascii="仿宋" w:hAnsi="仿宋" w:cs="仿宋"/>
                <w:color w:val="auto"/>
                <w:kern w:val="0"/>
                <w:sz w:val="20"/>
                <w:szCs w:val="20"/>
                <w:lang w:eastAsia="zh-CN" w:bidi="ar"/>
              </w:rPr>
              <w:t>。</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计划标准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最低成本法</w:t>
            </w:r>
          </w:p>
        </w:tc>
      </w:tr>
      <w:tr>
        <w:tblPrEx>
          <w:tblCellMar>
            <w:top w:w="0" w:type="dxa"/>
            <w:left w:w="108" w:type="dxa"/>
            <w:bottom w:w="0" w:type="dxa"/>
            <w:right w:w="108" w:type="dxa"/>
          </w:tblCellMar>
        </w:tblPrEx>
        <w:trPr>
          <w:trHeight w:val="1152"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项目效益20分</w:t>
            </w:r>
          </w:p>
        </w:tc>
        <w:tc>
          <w:tcPr>
            <w:tcW w:w="87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D1经济效益</w:t>
            </w:r>
          </w:p>
        </w:tc>
        <w:tc>
          <w:tcPr>
            <w:tcW w:w="69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D11上传电力实现收入</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18"/>
                <w:szCs w:val="18"/>
              </w:rPr>
            </w:pPr>
            <w:r>
              <w:rPr>
                <w:rFonts w:hint="eastAsia" w:ascii="仿宋" w:hAnsi="仿宋" w:eastAsia="仿宋" w:cs="仿宋"/>
                <w:color w:val="auto"/>
                <w:kern w:val="0"/>
                <w:sz w:val="18"/>
                <w:szCs w:val="18"/>
                <w:lang w:bidi="ar"/>
              </w:rPr>
              <w:t>按实现收入金额占比确定分值。收入≥6500万元，得5分；小于6500万元，该项得分=实际收入/6500×5。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2021年度上传电力12304.68万度，实现收入约6890.62万元。</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计划标准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1476" w:hRule="atLeast"/>
        </w:trPr>
        <w:tc>
          <w:tcPr>
            <w:tcW w:w="648" w:type="dxa"/>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D2社会效益</w:t>
            </w:r>
          </w:p>
        </w:tc>
        <w:tc>
          <w:tcPr>
            <w:tcW w:w="696"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10</w:t>
            </w:r>
          </w:p>
        </w:tc>
        <w:tc>
          <w:tcPr>
            <w:tcW w:w="142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D21生活垃圾无害化</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4</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烟气、污染排放达标，对环境无害计4分，否则不得分。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3.5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textAlignment w:val="center"/>
              <w:rPr>
                <w:rFonts w:ascii="仿宋" w:hAnsi="仿宋" w:eastAsia="仿宋" w:cs="仿宋"/>
                <w:color w:val="auto"/>
                <w:sz w:val="20"/>
                <w:szCs w:val="20"/>
              </w:rPr>
            </w:pPr>
            <w:r>
              <w:rPr>
                <w:rFonts w:hint="eastAsia" w:ascii="仿宋" w:hAnsi="仿宋" w:eastAsia="仿宋" w:cs="仿宋"/>
                <w:color w:val="auto"/>
                <w:kern w:val="0"/>
                <w:sz w:val="18"/>
                <w:szCs w:val="18"/>
                <w:lang w:bidi="ar"/>
              </w:rPr>
              <w:t>生活垃圾焚烧烟气、污水符合排放标准，</w:t>
            </w:r>
            <w:r>
              <w:rPr>
                <w:rFonts w:hint="eastAsia" w:ascii="仿宋" w:hAnsi="仿宋" w:eastAsia="仿宋" w:cs="仿宋"/>
                <w:color w:val="auto"/>
                <w:kern w:val="0"/>
                <w:sz w:val="18"/>
                <w:szCs w:val="18"/>
                <w:lang w:val="en-US" w:eastAsia="zh-CN" w:bidi="ar"/>
              </w:rPr>
              <w:t>但</w:t>
            </w:r>
            <w:r>
              <w:rPr>
                <w:rFonts w:hint="eastAsia" w:ascii="仿宋" w:hAnsi="仿宋" w:eastAsia="仿宋" w:cs="仿宋"/>
                <w:color w:val="auto"/>
                <w:kern w:val="0"/>
                <w:sz w:val="18"/>
                <w:szCs w:val="18"/>
                <w:lang w:bidi="ar"/>
              </w:rPr>
              <w:t>个别时间除臭不及时，对环境有一定的危害扣0.5分。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行业标准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720" w:hRule="atLeast"/>
        </w:trPr>
        <w:tc>
          <w:tcPr>
            <w:tcW w:w="648" w:type="dxa"/>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D22生活垃圾减量化</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4</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18"/>
                <w:szCs w:val="18"/>
              </w:rPr>
            </w:pPr>
            <w:r>
              <w:rPr>
                <w:rFonts w:hint="eastAsia" w:ascii="仿宋" w:hAnsi="仿宋" w:eastAsia="仿宋" w:cs="仿宋"/>
                <w:color w:val="auto"/>
                <w:kern w:val="0"/>
                <w:sz w:val="18"/>
                <w:szCs w:val="18"/>
                <w:lang w:bidi="ar"/>
              </w:rPr>
              <w:t>按减量化效果赋予分值，总分4分。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4</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处理后垃圾量占处理垃圾总数量的2.11%，较处理前减少了97.89%，减量化效果明显。</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经验标准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920" w:hRule="atLeast"/>
        </w:trPr>
        <w:tc>
          <w:tcPr>
            <w:tcW w:w="648" w:type="dxa"/>
            <w:vMerge w:val="continue"/>
            <w:tcBorders>
              <w:top w:val="single" w:color="000000" w:sz="4" w:space="0"/>
              <w:left w:val="single" w:color="000000" w:sz="4" w:space="0"/>
              <w:bottom w:val="nil"/>
              <w:right w:val="single" w:color="auto"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D23生活垃圾</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资源化</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有电力上传行为计2分，否则不得分。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2020年度上传电力5155.96万度；2021年度上传电力12304.68万度。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计划标准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比较法</w:t>
            </w:r>
          </w:p>
        </w:tc>
      </w:tr>
      <w:tr>
        <w:tblPrEx>
          <w:tblCellMar>
            <w:top w:w="0" w:type="dxa"/>
            <w:left w:w="108" w:type="dxa"/>
            <w:bottom w:w="0" w:type="dxa"/>
            <w:right w:w="108" w:type="dxa"/>
          </w:tblCellMar>
        </w:tblPrEx>
        <w:trPr>
          <w:trHeight w:val="96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D3生态效益</w:t>
            </w:r>
          </w:p>
        </w:tc>
        <w:tc>
          <w:tcPr>
            <w:tcW w:w="69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D31解决垃圾污染环境问题，提升城市环境</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城市环境提升、群众生活</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质量改善计5分。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明显改善、稳步提升，</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群众生活质量提高。</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经验标准</w:t>
            </w:r>
          </w:p>
          <w:p>
            <w:pPr>
              <w:widowControl/>
              <w:spacing w:line="240" w:lineRule="atLeast"/>
              <w:jc w:val="center"/>
              <w:textAlignment w:val="center"/>
              <w:rPr>
                <w:rFonts w:ascii="仿宋" w:hAnsi="仿宋" w:eastAsia="仿宋" w:cs="仿宋"/>
                <w:color w:val="auto"/>
                <w:sz w:val="18"/>
                <w:szCs w:val="18"/>
              </w:rPr>
            </w:pPr>
            <w:r>
              <w:rPr>
                <w:rFonts w:hint="eastAsia" w:ascii="仿宋" w:hAnsi="仿宋" w:eastAsia="仿宋" w:cs="仿宋"/>
                <w:color w:val="auto"/>
                <w:kern w:val="0"/>
                <w:sz w:val="18"/>
                <w:szCs w:val="18"/>
                <w:lang w:bidi="ar"/>
              </w:rPr>
              <w:t>比较法、公众评判法</w:t>
            </w:r>
          </w:p>
        </w:tc>
      </w:tr>
      <w:tr>
        <w:tblPrEx>
          <w:tblCellMar>
            <w:top w:w="0" w:type="dxa"/>
            <w:left w:w="108" w:type="dxa"/>
            <w:bottom w:w="0" w:type="dxa"/>
            <w:right w:w="108" w:type="dxa"/>
          </w:tblCellMar>
        </w:tblPrEx>
        <w:trPr>
          <w:trHeight w:val="76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E</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满意度</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10分</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E1服务对象满意度</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10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E11垃圾接收和运送部门满意度</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按照问卷调查满意度分值占比</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确定评分分值。</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满意度98.44%≥90%</w:t>
            </w:r>
            <w:r>
              <w:rPr>
                <w:rFonts w:hint="eastAsia" w:ascii="仿宋" w:hAnsi="仿宋" w:cs="仿宋"/>
                <w:color w:val="auto"/>
                <w:kern w:val="0"/>
                <w:sz w:val="20"/>
                <w:szCs w:val="20"/>
                <w:lang w:eastAsia="zh-CN" w:bidi="ar"/>
              </w:rPr>
              <w:t>。</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计划标准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公众评判法</w:t>
            </w:r>
          </w:p>
        </w:tc>
      </w:tr>
      <w:tr>
        <w:tblPrEx>
          <w:tblCellMar>
            <w:top w:w="0" w:type="dxa"/>
            <w:left w:w="108" w:type="dxa"/>
            <w:bottom w:w="0" w:type="dxa"/>
            <w:right w:w="108" w:type="dxa"/>
          </w:tblCellMar>
        </w:tblPrEx>
        <w:trPr>
          <w:trHeight w:val="7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color w:val="auto"/>
                <w:sz w:val="20"/>
                <w:szCs w:val="20"/>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E12项目周边居民满意度</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按照问卷调查满意度分值占比</w:t>
            </w:r>
          </w:p>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确定评分分值。</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5</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 w:hAnsi="仿宋" w:eastAsia="仿宋" w:cs="仿宋"/>
                <w:color w:val="auto"/>
                <w:sz w:val="20"/>
                <w:szCs w:val="20"/>
                <w:lang w:eastAsia="zh-CN"/>
              </w:rPr>
            </w:pPr>
            <w:r>
              <w:rPr>
                <w:rFonts w:hint="eastAsia" w:ascii="仿宋" w:hAnsi="仿宋" w:eastAsia="仿宋" w:cs="仿宋"/>
                <w:color w:val="auto"/>
                <w:kern w:val="0"/>
                <w:sz w:val="20"/>
                <w:szCs w:val="20"/>
                <w:lang w:bidi="ar"/>
              </w:rPr>
              <w:t>满意度99.56%≥90%</w:t>
            </w:r>
            <w:r>
              <w:rPr>
                <w:rFonts w:hint="eastAsia" w:ascii="仿宋" w:hAnsi="仿宋" w:cs="仿宋"/>
                <w:color w:val="auto"/>
                <w:kern w:val="0"/>
                <w:sz w:val="20"/>
                <w:szCs w:val="20"/>
                <w:lang w:eastAsia="zh-CN" w:bidi="ar"/>
              </w:rPr>
              <w:t>。</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计划标准</w:t>
            </w:r>
          </w:p>
          <w:p>
            <w:pPr>
              <w:widowControl/>
              <w:spacing w:line="240" w:lineRule="atLeast"/>
              <w:jc w:val="center"/>
              <w:textAlignment w:val="center"/>
              <w:rPr>
                <w:rFonts w:ascii="仿宋" w:hAnsi="仿宋" w:eastAsia="仿宋" w:cs="仿宋"/>
                <w:color w:val="auto"/>
                <w:kern w:val="0"/>
                <w:sz w:val="18"/>
                <w:szCs w:val="18"/>
                <w:lang w:bidi="ar"/>
              </w:rPr>
            </w:pPr>
            <w:r>
              <w:rPr>
                <w:rFonts w:hint="eastAsia" w:ascii="仿宋" w:hAnsi="仿宋" w:eastAsia="仿宋" w:cs="仿宋"/>
                <w:color w:val="auto"/>
                <w:kern w:val="0"/>
                <w:sz w:val="18"/>
                <w:szCs w:val="18"/>
                <w:lang w:bidi="ar"/>
              </w:rPr>
              <w:t>公众评判法</w:t>
            </w:r>
          </w:p>
        </w:tc>
      </w:tr>
      <w:tr>
        <w:tblPrEx>
          <w:tblCellMar>
            <w:top w:w="0" w:type="dxa"/>
            <w:left w:w="108" w:type="dxa"/>
            <w:bottom w:w="0" w:type="dxa"/>
            <w:right w:w="108" w:type="dxa"/>
          </w:tblCellMar>
        </w:tblPrEx>
        <w:trPr>
          <w:trHeight w:val="560" w:hRule="atLeast"/>
        </w:trPr>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lang w:bidi="ar"/>
              </w:rPr>
              <w:t>合计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lang w:bidi="ar"/>
              </w:rPr>
              <w:t>100</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b/>
                <w:bCs/>
                <w:color w:val="auto"/>
                <w:sz w:val="20"/>
                <w:szCs w:val="20"/>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lang w:bidi="ar"/>
              </w:rPr>
              <w:t>100</w:t>
            </w:r>
          </w:p>
        </w:tc>
        <w:tc>
          <w:tcPr>
            <w:tcW w:w="4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b/>
                <w:bCs/>
                <w:color w:val="auto"/>
                <w:sz w:val="20"/>
                <w:szCs w:val="20"/>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tLeast"/>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88.47</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b/>
                <w:bCs/>
                <w:color w:val="auto"/>
                <w:sz w:val="20"/>
                <w:szCs w:val="20"/>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b/>
                <w:bCs/>
                <w:color w:val="auto"/>
                <w:sz w:val="20"/>
                <w:szCs w:val="20"/>
              </w:rPr>
            </w:pPr>
          </w:p>
        </w:tc>
      </w:tr>
      <w:tr>
        <w:tblPrEx>
          <w:tblCellMar>
            <w:top w:w="0" w:type="dxa"/>
            <w:left w:w="108" w:type="dxa"/>
            <w:bottom w:w="0" w:type="dxa"/>
            <w:right w:w="108" w:type="dxa"/>
          </w:tblCellMar>
        </w:tblPrEx>
        <w:trPr>
          <w:trHeight w:val="560" w:hRule="atLeast"/>
        </w:trPr>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b/>
                <w:bCs/>
                <w:color w:val="auto"/>
                <w:kern w:val="0"/>
                <w:sz w:val="20"/>
                <w:szCs w:val="20"/>
                <w:lang w:bidi="ar"/>
              </w:rPr>
            </w:pPr>
            <w:r>
              <w:rPr>
                <w:rFonts w:hint="eastAsia" w:ascii="仿宋" w:hAnsi="仿宋" w:eastAsia="仿宋" w:cs="仿宋"/>
                <w:b/>
                <w:bCs/>
                <w:color w:val="auto"/>
                <w:kern w:val="0"/>
                <w:sz w:val="20"/>
                <w:szCs w:val="20"/>
                <w:lang w:bidi="ar"/>
              </w:rPr>
              <w:t>评价等级</w:t>
            </w:r>
          </w:p>
        </w:tc>
        <w:tc>
          <w:tcPr>
            <w:tcW w:w="8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b/>
                <w:bCs/>
                <w:color w:val="auto"/>
                <w:sz w:val="20"/>
                <w:szCs w:val="20"/>
              </w:rPr>
            </w:pPr>
            <w:r>
              <w:rPr>
                <w:rFonts w:hint="eastAsia" w:ascii="仿宋" w:hAnsi="仿宋" w:eastAsia="仿宋" w:cs="仿宋"/>
                <w:b/>
                <w:bCs/>
                <w:color w:val="auto"/>
                <w:sz w:val="20"/>
                <w:szCs w:val="20"/>
              </w:rPr>
              <w:t>良</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tLeast"/>
              <w:jc w:val="center"/>
              <w:rPr>
                <w:rFonts w:ascii="仿宋" w:hAnsi="仿宋" w:eastAsia="仿宋" w:cs="仿宋"/>
                <w:b/>
                <w:bCs/>
                <w:color w:val="auto"/>
                <w:sz w:val="20"/>
                <w:szCs w:val="20"/>
              </w:rPr>
            </w:pPr>
          </w:p>
        </w:tc>
      </w:tr>
    </w:tbl>
    <w:p>
      <w:pPr>
        <w:pStyle w:val="2"/>
        <w:spacing w:line="240" w:lineRule="atLeast"/>
        <w:ind w:firstLine="0"/>
        <w:rPr>
          <w:rFonts w:ascii="仿宋" w:hAnsi="仿宋" w:eastAsia="仿宋" w:cs="仿宋"/>
          <w:b/>
          <w:bCs/>
          <w:color w:val="auto"/>
          <w:szCs w:val="28"/>
        </w:rPr>
        <w:sectPr>
          <w:pgSz w:w="16838" w:h="11906" w:orient="landscape"/>
          <w:pgMar w:top="1474" w:right="1587" w:bottom="1474" w:left="1361" w:header="737" w:footer="850" w:gutter="0"/>
          <w:cols w:space="0" w:num="1"/>
          <w:docGrid w:type="lines" w:linePitch="408" w:charSpace="0"/>
        </w:sectPr>
      </w:pPr>
    </w:p>
    <w:p>
      <w:pPr>
        <w:pStyle w:val="4"/>
        <w:bidi w:val="0"/>
        <w:rPr>
          <w:rFonts w:hint="eastAsia" w:ascii="楷体" w:hAnsi="楷体" w:eastAsia="楷体" w:cs="楷体"/>
          <w:color w:val="auto"/>
          <w:lang w:eastAsia="zh-CN"/>
        </w:rPr>
      </w:pPr>
      <w:bookmarkStart w:id="38" w:name="_Toc29598"/>
      <w:r>
        <w:rPr>
          <w:rFonts w:hint="eastAsia" w:ascii="楷体" w:hAnsi="楷体" w:eastAsia="楷体" w:cs="楷体"/>
          <w:color w:val="auto"/>
        </w:rPr>
        <w:t>附件</w:t>
      </w:r>
      <w:r>
        <w:rPr>
          <w:rFonts w:hint="eastAsia" w:ascii="楷体" w:hAnsi="楷体" w:eastAsia="楷体" w:cs="楷体"/>
          <w:color w:val="auto"/>
          <w:lang w:val="en-US" w:eastAsia="zh-CN"/>
        </w:rPr>
        <w:t>4：</w:t>
      </w:r>
      <w:bookmarkEnd w:id="38"/>
    </w:p>
    <w:p>
      <w:pPr>
        <w:pStyle w:val="2"/>
        <w:spacing w:line="240" w:lineRule="atLeast"/>
        <w:ind w:firstLine="0"/>
        <w:jc w:val="center"/>
        <w:rPr>
          <w:rFonts w:ascii="仿宋" w:hAnsi="仿宋" w:eastAsia="仿宋" w:cs="仿宋"/>
          <w:b/>
          <w:bCs/>
          <w:color w:val="auto"/>
          <w:szCs w:val="28"/>
        </w:rPr>
      </w:pPr>
      <w:r>
        <w:rPr>
          <w:rFonts w:hint="eastAsia" w:ascii="仿宋" w:hAnsi="仿宋" w:eastAsia="仿宋" w:cs="仿宋"/>
          <w:b/>
          <w:bCs/>
          <w:color w:val="auto"/>
          <w:szCs w:val="28"/>
        </w:rPr>
        <w:t>平顶山市城管局</w:t>
      </w:r>
      <w:r>
        <w:rPr>
          <w:rFonts w:hint="eastAsia" w:ascii="仿宋" w:hAnsi="仿宋" w:cs="仿宋"/>
          <w:b/>
          <w:bCs/>
          <w:color w:val="auto"/>
          <w:szCs w:val="28"/>
          <w:lang w:eastAsia="zh-CN"/>
        </w:rPr>
        <w:t>2021年度垃圾焚烧处理费</w:t>
      </w:r>
      <w:r>
        <w:rPr>
          <w:rFonts w:hint="eastAsia" w:ascii="仿宋" w:hAnsi="仿宋" w:eastAsia="仿宋" w:cs="仿宋"/>
          <w:b/>
          <w:bCs/>
          <w:color w:val="auto"/>
          <w:szCs w:val="28"/>
        </w:rPr>
        <w:t>项目绩效评价发现问题清单</w:t>
      </w:r>
    </w:p>
    <w:p>
      <w:pPr>
        <w:pStyle w:val="2"/>
        <w:spacing w:line="240" w:lineRule="atLeast"/>
        <w:ind w:firstLine="0"/>
        <w:jc w:val="center"/>
        <w:rPr>
          <w:rFonts w:ascii="仿宋" w:hAnsi="仿宋" w:eastAsia="仿宋" w:cs="仿宋"/>
          <w:b/>
          <w:bCs/>
          <w:color w:val="auto"/>
          <w:szCs w:val="28"/>
        </w:rPr>
      </w:pPr>
    </w:p>
    <w:tbl>
      <w:tblPr>
        <w:tblStyle w:val="12"/>
        <w:tblW w:w="13509" w:type="dxa"/>
        <w:tblInd w:w="96" w:type="dxa"/>
        <w:tblLayout w:type="fixed"/>
        <w:tblCellMar>
          <w:top w:w="0" w:type="dxa"/>
          <w:left w:w="108" w:type="dxa"/>
          <w:bottom w:w="0" w:type="dxa"/>
          <w:right w:w="108" w:type="dxa"/>
        </w:tblCellMar>
      </w:tblPr>
      <w:tblGrid>
        <w:gridCol w:w="3909"/>
        <w:gridCol w:w="9600"/>
      </w:tblGrid>
      <w:tr>
        <w:tblPrEx>
          <w:tblCellMar>
            <w:top w:w="0" w:type="dxa"/>
            <w:left w:w="108" w:type="dxa"/>
            <w:bottom w:w="0" w:type="dxa"/>
            <w:right w:w="108" w:type="dxa"/>
          </w:tblCellMar>
        </w:tblPrEx>
        <w:trPr>
          <w:trHeight w:val="500" w:hRule="atLeast"/>
        </w:trPr>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问题归类</w:t>
            </w:r>
          </w:p>
        </w:tc>
        <w:tc>
          <w:tcPr>
            <w:tcW w:w="9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tLeast"/>
              <w:jc w:val="center"/>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具体事例</w:t>
            </w:r>
          </w:p>
        </w:tc>
      </w:tr>
      <w:tr>
        <w:tblPrEx>
          <w:tblCellMar>
            <w:top w:w="0" w:type="dxa"/>
            <w:left w:w="108" w:type="dxa"/>
            <w:bottom w:w="0" w:type="dxa"/>
            <w:right w:w="108" w:type="dxa"/>
          </w:tblCellMar>
        </w:tblPrEx>
        <w:trPr>
          <w:trHeight w:val="500" w:hRule="atLeast"/>
        </w:trPr>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绩效管理类问题：</w:t>
            </w:r>
          </w:p>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单位领导不重视绩效管理</w:t>
            </w:r>
          </w:p>
        </w:tc>
        <w:tc>
          <w:tcPr>
            <w:tcW w:w="9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tLeast"/>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未成立与项目相关业务、财务等人员组成绩效管理工作小组；未建立完善的预算绩效管理体系。</w:t>
            </w:r>
          </w:p>
        </w:tc>
      </w:tr>
      <w:tr>
        <w:tblPrEx>
          <w:tblCellMar>
            <w:top w:w="0" w:type="dxa"/>
            <w:left w:w="108" w:type="dxa"/>
            <w:bottom w:w="0" w:type="dxa"/>
            <w:right w:w="108" w:type="dxa"/>
          </w:tblCellMar>
        </w:tblPrEx>
        <w:trPr>
          <w:trHeight w:val="90" w:hRule="atLeast"/>
        </w:trPr>
        <w:tc>
          <w:tcPr>
            <w:tcW w:w="3909"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绩效管理类问题：</w:t>
            </w:r>
          </w:p>
          <w:p>
            <w:pPr>
              <w:widowControl/>
              <w:spacing w:line="240" w:lineRule="atLeast"/>
              <w:jc w:val="center"/>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绩效目标表不合理</w:t>
            </w:r>
          </w:p>
        </w:tc>
        <w:tc>
          <w:tcPr>
            <w:tcW w:w="9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1"/>
              </w:numPr>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数量指标设置为日处理垃圾1000吨，与城市生活垃圾总量水平有差距，且因周边其他垃圾焚烧</w:t>
            </w:r>
            <w:r>
              <w:rPr>
                <w:rFonts w:hint="eastAsia" w:ascii="仿宋" w:hAnsi="仿宋" w:eastAsia="仿宋" w:cs="仿宋"/>
                <w:color w:val="auto"/>
                <w:kern w:val="0"/>
                <w:sz w:val="22"/>
                <w:szCs w:val="22"/>
                <w:lang w:eastAsia="zh-CN" w:bidi="ar"/>
              </w:rPr>
              <w:t>处理厂</w:t>
            </w:r>
            <w:r>
              <w:rPr>
                <w:rFonts w:hint="eastAsia" w:ascii="仿宋" w:hAnsi="仿宋" w:eastAsia="仿宋" w:cs="仿宋"/>
                <w:color w:val="auto"/>
                <w:kern w:val="0"/>
                <w:sz w:val="22"/>
                <w:szCs w:val="22"/>
                <w:lang w:bidi="ar"/>
              </w:rPr>
              <w:t>亦有垃圾需求，绩效目标制定超出可处理垃圾的总体水平。</w:t>
            </w:r>
          </w:p>
        </w:tc>
      </w:tr>
      <w:tr>
        <w:tblPrEx>
          <w:tblCellMar>
            <w:top w:w="0" w:type="dxa"/>
            <w:left w:w="108" w:type="dxa"/>
            <w:bottom w:w="0" w:type="dxa"/>
            <w:right w:w="108" w:type="dxa"/>
          </w:tblCellMar>
        </w:tblPrEx>
        <w:trPr>
          <w:trHeight w:val="660" w:hRule="atLeast"/>
        </w:trPr>
        <w:tc>
          <w:tcPr>
            <w:tcW w:w="390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40" w:lineRule="atLeast"/>
              <w:jc w:val="center"/>
              <w:rPr>
                <w:rFonts w:ascii="仿宋" w:hAnsi="仿宋" w:eastAsia="仿宋" w:cs="仿宋"/>
                <w:color w:val="auto"/>
                <w:sz w:val="22"/>
                <w:szCs w:val="22"/>
              </w:rPr>
            </w:pPr>
          </w:p>
        </w:tc>
        <w:tc>
          <w:tcPr>
            <w:tcW w:w="9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2、绩效目标与预算资金不匹配。制定的处理垃圾数量36.5万吨，结合2020年未支付补贴费980万，测算预算资金应为月3170万元，目标与申报的预算资金2800万元不匹配。</w:t>
            </w:r>
          </w:p>
        </w:tc>
      </w:tr>
      <w:tr>
        <w:tblPrEx>
          <w:tblCellMar>
            <w:top w:w="0" w:type="dxa"/>
            <w:left w:w="108" w:type="dxa"/>
            <w:bottom w:w="0" w:type="dxa"/>
            <w:right w:w="108" w:type="dxa"/>
          </w:tblCellMar>
        </w:tblPrEx>
        <w:trPr>
          <w:trHeight w:val="560" w:hRule="atLeast"/>
        </w:trPr>
        <w:tc>
          <w:tcPr>
            <w:tcW w:w="3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绩效管理类问题：</w:t>
            </w:r>
          </w:p>
          <w:p>
            <w:pPr>
              <w:widowControl/>
              <w:spacing w:line="240" w:lineRule="atLeast"/>
              <w:jc w:val="center"/>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绩效指标不细化、不准确</w:t>
            </w:r>
          </w:p>
        </w:tc>
        <w:tc>
          <w:tcPr>
            <w:tcW w:w="96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1、质量指标仅设置为处理合格率，设立的指标与项目特点不符无法考核，指标设置不够准确；依据本项目特点质量指标包括垃圾的可处理程度及排放污水、废气质量，未设置相关考核指标，指标设置细化程度不够。</w:t>
            </w:r>
          </w:p>
        </w:tc>
      </w:tr>
      <w:tr>
        <w:tblPrEx>
          <w:tblCellMar>
            <w:top w:w="0" w:type="dxa"/>
            <w:left w:w="108" w:type="dxa"/>
            <w:bottom w:w="0" w:type="dxa"/>
            <w:right w:w="108" w:type="dxa"/>
          </w:tblCellMar>
        </w:tblPrEx>
        <w:trPr>
          <w:trHeight w:val="850" w:hRule="atLeast"/>
        </w:trPr>
        <w:tc>
          <w:tcPr>
            <w:tcW w:w="3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cs="仿宋"/>
                <w:color w:val="auto"/>
                <w:sz w:val="22"/>
                <w:szCs w:val="22"/>
              </w:rPr>
            </w:pPr>
          </w:p>
        </w:tc>
        <w:tc>
          <w:tcPr>
            <w:tcW w:w="96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2、成本指标设置为≤2800万，不符合本项目成本特点，设置不准确。本项目成本为支付垃圾处理费每吨60元，运营前四年供应垃圾不足600吨/日，按600吨结算。</w:t>
            </w:r>
          </w:p>
        </w:tc>
      </w:tr>
      <w:tr>
        <w:tblPrEx>
          <w:tblCellMar>
            <w:top w:w="0" w:type="dxa"/>
            <w:left w:w="108" w:type="dxa"/>
            <w:bottom w:w="0" w:type="dxa"/>
            <w:right w:w="108" w:type="dxa"/>
          </w:tblCellMar>
        </w:tblPrEx>
        <w:trPr>
          <w:trHeight w:val="750" w:hRule="atLeast"/>
        </w:trPr>
        <w:tc>
          <w:tcPr>
            <w:tcW w:w="3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cs="仿宋"/>
                <w:color w:val="auto"/>
                <w:sz w:val="22"/>
                <w:szCs w:val="22"/>
              </w:rPr>
            </w:pPr>
          </w:p>
        </w:tc>
        <w:tc>
          <w:tcPr>
            <w:tcW w:w="96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3、生态效益目标设置为持续使用时间，与目标不相匹配。且生态效益指标设置不够细化。</w:t>
            </w:r>
          </w:p>
        </w:tc>
      </w:tr>
      <w:tr>
        <w:tblPrEx>
          <w:tblCellMar>
            <w:top w:w="0" w:type="dxa"/>
            <w:left w:w="108" w:type="dxa"/>
            <w:bottom w:w="0" w:type="dxa"/>
            <w:right w:w="108" w:type="dxa"/>
          </w:tblCellMar>
        </w:tblPrEx>
        <w:trPr>
          <w:trHeight w:val="768" w:hRule="atLeast"/>
        </w:trPr>
        <w:tc>
          <w:tcPr>
            <w:tcW w:w="3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cs="仿宋"/>
                <w:color w:val="auto"/>
                <w:sz w:val="22"/>
                <w:szCs w:val="22"/>
              </w:rPr>
            </w:pPr>
          </w:p>
        </w:tc>
        <w:tc>
          <w:tcPr>
            <w:tcW w:w="96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4、根据项目特点本项目对经济、社会、生态等均有影响，但效益仅设置社会效益，未见设置相关经济效益指标。</w:t>
            </w:r>
          </w:p>
        </w:tc>
      </w:tr>
      <w:tr>
        <w:tblPrEx>
          <w:tblCellMar>
            <w:top w:w="0" w:type="dxa"/>
            <w:left w:w="108" w:type="dxa"/>
            <w:bottom w:w="0" w:type="dxa"/>
            <w:right w:w="108" w:type="dxa"/>
          </w:tblCellMar>
        </w:tblPrEx>
        <w:trPr>
          <w:trHeight w:val="768" w:hRule="atLeast"/>
        </w:trPr>
        <w:tc>
          <w:tcPr>
            <w:tcW w:w="3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绩效管理类问题：</w:t>
            </w:r>
          </w:p>
          <w:p>
            <w:pPr>
              <w:spacing w:line="240" w:lineRule="atLeast"/>
              <w:jc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人员绩效管理素质欠缺</w:t>
            </w:r>
          </w:p>
          <w:p>
            <w:pPr>
              <w:spacing w:line="240" w:lineRule="atLeast"/>
              <w:jc w:val="center"/>
              <w:rPr>
                <w:rFonts w:ascii="仿宋" w:hAnsi="仿宋" w:eastAsia="仿宋" w:cs="仿宋"/>
                <w:color w:val="auto"/>
                <w:kern w:val="0"/>
                <w:sz w:val="22"/>
                <w:szCs w:val="22"/>
                <w:lang w:bidi="ar"/>
              </w:rPr>
            </w:pPr>
          </w:p>
          <w:p>
            <w:pPr>
              <w:spacing w:line="240" w:lineRule="atLeast"/>
              <w:jc w:val="center"/>
              <w:rPr>
                <w:rFonts w:ascii="仿宋" w:hAnsi="仿宋" w:eastAsia="仿宋" w:cs="仿宋"/>
                <w:color w:val="auto"/>
                <w:kern w:val="0"/>
                <w:sz w:val="22"/>
                <w:szCs w:val="22"/>
                <w:lang w:bidi="ar"/>
              </w:rPr>
            </w:pPr>
          </w:p>
          <w:p>
            <w:pPr>
              <w:spacing w:line="240" w:lineRule="atLeast"/>
              <w:jc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绩效管理类问题：</w:t>
            </w:r>
          </w:p>
          <w:p>
            <w:pPr>
              <w:spacing w:line="240" w:lineRule="atLeast"/>
              <w:jc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人员绩效管理素质欠缺</w:t>
            </w:r>
          </w:p>
        </w:tc>
        <w:tc>
          <w:tcPr>
            <w:tcW w:w="96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1、产出指标数量指标设置为处理垃圾1000吨/天，年度目标应为36.5万吨，实际完成任务20.75125吨，完成度不达标，但自评时未扣分。</w:t>
            </w:r>
          </w:p>
        </w:tc>
      </w:tr>
      <w:tr>
        <w:tblPrEx>
          <w:tblCellMar>
            <w:top w:w="0" w:type="dxa"/>
            <w:left w:w="108" w:type="dxa"/>
            <w:bottom w:w="0" w:type="dxa"/>
            <w:right w:w="108" w:type="dxa"/>
          </w:tblCellMar>
        </w:tblPrEx>
        <w:trPr>
          <w:trHeight w:val="768" w:hRule="atLeast"/>
        </w:trPr>
        <w:tc>
          <w:tcPr>
            <w:tcW w:w="3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cs="仿宋"/>
                <w:color w:val="auto"/>
                <w:sz w:val="22"/>
                <w:szCs w:val="22"/>
              </w:rPr>
            </w:pPr>
          </w:p>
        </w:tc>
        <w:tc>
          <w:tcPr>
            <w:tcW w:w="96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2、绩效目标申报表设置社会效益指标为发电项目对用电压力的缓解，自评表该指标评价为垃圾焚烧处置对环境保护的促进作用，指标和评价不一致。</w:t>
            </w:r>
          </w:p>
        </w:tc>
      </w:tr>
      <w:tr>
        <w:tblPrEx>
          <w:tblCellMar>
            <w:top w:w="0" w:type="dxa"/>
            <w:left w:w="108" w:type="dxa"/>
            <w:bottom w:w="0" w:type="dxa"/>
            <w:right w:w="108" w:type="dxa"/>
          </w:tblCellMar>
        </w:tblPrEx>
        <w:trPr>
          <w:trHeight w:val="768" w:hRule="atLeast"/>
        </w:trPr>
        <w:tc>
          <w:tcPr>
            <w:tcW w:w="3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cs="仿宋"/>
                <w:color w:val="auto"/>
                <w:sz w:val="22"/>
                <w:szCs w:val="22"/>
              </w:rPr>
            </w:pPr>
          </w:p>
        </w:tc>
        <w:tc>
          <w:tcPr>
            <w:tcW w:w="96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3、绩效目标申报表设置生态效益目标设置为持续使用时间，自评表该指标评价为空，指标和评价不一致。</w:t>
            </w:r>
          </w:p>
        </w:tc>
      </w:tr>
      <w:tr>
        <w:tblPrEx>
          <w:tblCellMar>
            <w:top w:w="0" w:type="dxa"/>
            <w:left w:w="108" w:type="dxa"/>
            <w:bottom w:w="0" w:type="dxa"/>
            <w:right w:w="108" w:type="dxa"/>
          </w:tblCellMar>
        </w:tblPrEx>
        <w:trPr>
          <w:trHeight w:val="768" w:hRule="atLeast"/>
        </w:trPr>
        <w:tc>
          <w:tcPr>
            <w:tcW w:w="3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jc w:val="center"/>
              <w:rPr>
                <w:rFonts w:ascii="仿宋" w:hAnsi="仿宋" w:eastAsia="仿宋" w:cs="仿宋"/>
                <w:color w:val="auto"/>
                <w:sz w:val="22"/>
                <w:szCs w:val="22"/>
              </w:rPr>
            </w:pPr>
          </w:p>
        </w:tc>
        <w:tc>
          <w:tcPr>
            <w:tcW w:w="96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4、绩效目标申报表未设置生态效益目标，自评表该评价指标设置为环保持续影响率。指标和评价不一致。</w:t>
            </w:r>
          </w:p>
        </w:tc>
      </w:tr>
      <w:tr>
        <w:tblPrEx>
          <w:tblCellMar>
            <w:top w:w="0" w:type="dxa"/>
            <w:left w:w="108" w:type="dxa"/>
            <w:bottom w:w="0" w:type="dxa"/>
            <w:right w:w="108" w:type="dxa"/>
          </w:tblCellMar>
        </w:tblPrEx>
        <w:trPr>
          <w:trHeight w:val="1094" w:hRule="atLeast"/>
        </w:trPr>
        <w:tc>
          <w:tcPr>
            <w:tcW w:w="390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预算编制问题：</w:t>
            </w:r>
          </w:p>
          <w:p>
            <w:pPr>
              <w:widowControl/>
              <w:spacing w:line="240" w:lineRule="atLeast"/>
              <w:jc w:val="center"/>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预算编制不科学</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截至2021年1</w:t>
            </w:r>
            <w:r>
              <w:rPr>
                <w:rFonts w:hint="eastAsia" w:ascii="仿宋" w:hAnsi="仿宋" w:cs="仿宋"/>
                <w:color w:val="auto"/>
                <w:kern w:val="0"/>
                <w:sz w:val="22"/>
                <w:szCs w:val="22"/>
                <w:lang w:val="en-US" w:eastAsia="zh-CN" w:bidi="ar"/>
              </w:rPr>
              <w:t>1</w:t>
            </w:r>
            <w:r>
              <w:rPr>
                <w:rFonts w:hint="eastAsia" w:ascii="仿宋" w:hAnsi="仿宋" w:eastAsia="仿宋" w:cs="仿宋"/>
                <w:color w:val="auto"/>
                <w:kern w:val="0"/>
                <w:sz w:val="22"/>
                <w:szCs w:val="22"/>
                <w:lang w:bidi="ar"/>
              </w:rPr>
              <w:t>月处理垃圾</w:t>
            </w:r>
            <w:r>
              <w:rPr>
                <w:rFonts w:hint="eastAsia" w:ascii="仿宋" w:hAnsi="仿宋" w:cs="仿宋"/>
                <w:color w:val="auto"/>
                <w:kern w:val="0"/>
                <w:sz w:val="22"/>
                <w:szCs w:val="22"/>
                <w:lang w:val="en-US" w:eastAsia="zh-CN" w:bidi="ar"/>
              </w:rPr>
              <w:t>40.78</w:t>
            </w:r>
            <w:r>
              <w:rPr>
                <w:rFonts w:hint="eastAsia" w:ascii="仿宋" w:hAnsi="仿宋" w:eastAsia="仿宋" w:cs="仿宋"/>
                <w:color w:val="auto"/>
                <w:kern w:val="0"/>
                <w:sz w:val="22"/>
                <w:szCs w:val="22"/>
                <w:lang w:bidi="ar"/>
              </w:rPr>
              <w:t>万吨，应支付垃圾处理费</w:t>
            </w:r>
            <w:r>
              <w:rPr>
                <w:rFonts w:hint="eastAsia" w:ascii="仿宋" w:hAnsi="仿宋" w:cs="仿宋"/>
                <w:color w:val="auto"/>
                <w:kern w:val="0"/>
                <w:sz w:val="22"/>
                <w:szCs w:val="22"/>
                <w:lang w:val="en-US" w:eastAsia="zh-CN" w:bidi="ar"/>
              </w:rPr>
              <w:t>约2450</w:t>
            </w:r>
            <w:r>
              <w:rPr>
                <w:rFonts w:hint="eastAsia" w:ascii="仿宋" w:hAnsi="仿宋" w:eastAsia="仿宋" w:cs="仿宋"/>
                <w:color w:val="auto"/>
                <w:kern w:val="0"/>
                <w:sz w:val="22"/>
                <w:szCs w:val="22"/>
                <w:lang w:bidi="ar"/>
              </w:rPr>
              <w:t>万元，处理垃圾年度预算资金2800万元，2021年度拨付资金1969.4715万元，实际支付资金1245.07476万元。预算编制不科学。</w:t>
            </w:r>
          </w:p>
        </w:tc>
      </w:tr>
      <w:tr>
        <w:tblPrEx>
          <w:tblCellMar>
            <w:top w:w="0" w:type="dxa"/>
            <w:left w:w="108" w:type="dxa"/>
            <w:bottom w:w="0" w:type="dxa"/>
            <w:right w:w="108" w:type="dxa"/>
          </w:tblCellMar>
        </w:tblPrEx>
        <w:trPr>
          <w:trHeight w:val="1094" w:hRule="atLeast"/>
        </w:trPr>
        <w:tc>
          <w:tcPr>
            <w:tcW w:w="3909" w:type="dxa"/>
            <w:vMerge w:val="restart"/>
            <w:tcBorders>
              <w:top w:val="single" w:color="auto" w:sz="4" w:space="0"/>
              <w:left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管理制度问题：</w:t>
            </w:r>
          </w:p>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制度执行不到位，条款制定不合理</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1、未执行《中节能（平顶山）环保能源有限公司运营和监管的考核实施办法（试行）》第七条3规定，将进厂垃圾称量系统与平顶山市城市管理局监管组电脑管理系统联网。</w:t>
            </w:r>
          </w:p>
        </w:tc>
      </w:tr>
      <w:tr>
        <w:tblPrEx>
          <w:tblCellMar>
            <w:top w:w="0" w:type="dxa"/>
            <w:left w:w="108" w:type="dxa"/>
            <w:bottom w:w="0" w:type="dxa"/>
            <w:right w:w="108" w:type="dxa"/>
          </w:tblCellMar>
        </w:tblPrEx>
        <w:trPr>
          <w:trHeight w:val="1094" w:hRule="atLeast"/>
        </w:trPr>
        <w:tc>
          <w:tcPr>
            <w:tcW w:w="3909" w:type="dxa"/>
            <w:vMerge w:val="continue"/>
            <w:tcBorders>
              <w:left w:val="single" w:color="000000" w:sz="4" w:space="0"/>
              <w:right w:val="single" w:color="000000" w:sz="4" w:space="0"/>
            </w:tcBorders>
            <w:shd w:val="clear" w:color="auto" w:fill="auto"/>
            <w:vAlign w:val="center"/>
          </w:tcPr>
          <w:p>
            <w:pPr>
              <w:widowControl/>
              <w:spacing w:line="240" w:lineRule="atLeast"/>
              <w:jc w:val="center"/>
              <w:textAlignment w:val="center"/>
              <w:rPr>
                <w:rFonts w:hint="eastAsia" w:ascii="仿宋" w:hAnsi="仿宋" w:eastAsia="仿宋" w:cs="仿宋"/>
                <w:color w:val="auto"/>
                <w:kern w:val="0"/>
                <w:sz w:val="22"/>
                <w:szCs w:val="22"/>
                <w:lang w:bidi="ar"/>
              </w:rPr>
            </w:pP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hint="default"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2、在资金到位率和预算执行率偏低的情况下，没能及时采取措施，及时纠偏。</w:t>
            </w:r>
          </w:p>
        </w:tc>
      </w:tr>
      <w:tr>
        <w:tblPrEx>
          <w:tblCellMar>
            <w:top w:w="0" w:type="dxa"/>
            <w:left w:w="108" w:type="dxa"/>
            <w:bottom w:w="0" w:type="dxa"/>
            <w:right w:w="108" w:type="dxa"/>
          </w:tblCellMar>
        </w:tblPrEx>
        <w:trPr>
          <w:trHeight w:val="1094" w:hRule="atLeast"/>
        </w:trPr>
        <w:tc>
          <w:tcPr>
            <w:tcW w:w="3909"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val="en-US" w:eastAsia="zh-CN" w:bidi="ar"/>
              </w:rPr>
              <w:t>3</w:t>
            </w:r>
            <w:r>
              <w:rPr>
                <w:rFonts w:hint="eastAsia" w:ascii="仿宋" w:hAnsi="仿宋" w:eastAsia="仿宋" w:cs="仿宋"/>
                <w:color w:val="auto"/>
                <w:kern w:val="0"/>
                <w:sz w:val="22"/>
                <w:szCs w:val="22"/>
                <w:lang w:bidi="ar"/>
              </w:rPr>
              <w:t>、《中节能（平顶山）环保能源有限公司运营和监管的考核实施办法（试行）》第二十七条规定扣减垃圾量力度不够。</w:t>
            </w:r>
          </w:p>
        </w:tc>
      </w:tr>
      <w:tr>
        <w:tblPrEx>
          <w:tblCellMar>
            <w:top w:w="0" w:type="dxa"/>
            <w:left w:w="108" w:type="dxa"/>
            <w:bottom w:w="0" w:type="dxa"/>
            <w:right w:w="108" w:type="dxa"/>
          </w:tblCellMar>
        </w:tblPrEx>
        <w:trPr>
          <w:trHeight w:val="758" w:hRule="atLeast"/>
        </w:trPr>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资金管理－资金到位率：</w:t>
            </w:r>
          </w:p>
          <w:p>
            <w:pPr>
              <w:widowControl/>
              <w:spacing w:line="240" w:lineRule="atLeast"/>
              <w:jc w:val="center"/>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资金到位率偏低</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年度预算资金2800万元，2021年度拨付资金1969.4715万元，资金到位率70.34%。</w:t>
            </w:r>
          </w:p>
        </w:tc>
      </w:tr>
      <w:tr>
        <w:tblPrEx>
          <w:tblCellMar>
            <w:top w:w="0" w:type="dxa"/>
            <w:left w:w="108" w:type="dxa"/>
            <w:bottom w:w="0" w:type="dxa"/>
            <w:right w:w="108" w:type="dxa"/>
          </w:tblCellMar>
        </w:tblPrEx>
        <w:trPr>
          <w:trHeight w:val="698" w:hRule="atLeast"/>
        </w:trPr>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资金管理－预算执行率：</w:t>
            </w:r>
          </w:p>
          <w:p>
            <w:pPr>
              <w:widowControl/>
              <w:spacing w:line="240" w:lineRule="atLeast"/>
              <w:jc w:val="center"/>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预算执行率偏低</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年度拨付资金1969.4715万元，实际支付资金1245.07476万元，预算执行率63.22%。</w:t>
            </w:r>
          </w:p>
        </w:tc>
      </w:tr>
      <w:tr>
        <w:tblPrEx>
          <w:tblCellMar>
            <w:top w:w="0" w:type="dxa"/>
            <w:left w:w="108" w:type="dxa"/>
            <w:bottom w:w="0" w:type="dxa"/>
            <w:right w:w="108" w:type="dxa"/>
          </w:tblCellMar>
        </w:tblPrEx>
        <w:trPr>
          <w:trHeight w:val="698" w:hRule="atLeast"/>
        </w:trPr>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资金支付时效</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未按特许经营权协议约定“垃圾处理服务费每月支付，年终结算”进行支付和结算，有违约风险。</w:t>
            </w:r>
          </w:p>
        </w:tc>
      </w:tr>
      <w:tr>
        <w:tblPrEx>
          <w:tblCellMar>
            <w:top w:w="0" w:type="dxa"/>
            <w:left w:w="108" w:type="dxa"/>
            <w:bottom w:w="0" w:type="dxa"/>
            <w:right w:w="108" w:type="dxa"/>
          </w:tblCellMar>
        </w:tblPrEx>
        <w:trPr>
          <w:trHeight w:val="700" w:hRule="atLeast"/>
        </w:trPr>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lang w:bidi="ar"/>
              </w:rPr>
              <w:t>产出类－数量指标－城市生活垃圾日平均处理量：未完成</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lang w:bidi="ar"/>
              </w:rPr>
              <w:t>日平均处理垃圾仅达到796.09吨（不含叶县）。（设立指标时通过区域调整将叶县生活垃圾处理纳入考核范围造成指标未完成）。</w:t>
            </w:r>
          </w:p>
        </w:tc>
      </w:tr>
      <w:tr>
        <w:tblPrEx>
          <w:tblCellMar>
            <w:top w:w="0" w:type="dxa"/>
            <w:left w:w="108" w:type="dxa"/>
            <w:bottom w:w="0" w:type="dxa"/>
            <w:right w:w="108" w:type="dxa"/>
          </w:tblCellMar>
        </w:tblPrEx>
        <w:trPr>
          <w:trHeight w:val="700" w:hRule="atLeast"/>
        </w:trPr>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环境效益：</w:t>
            </w:r>
          </w:p>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生活垃圾无害化</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项目运营过程中个别时间除臭不及时，对环境有一定的危害。</w:t>
            </w:r>
          </w:p>
        </w:tc>
      </w:tr>
      <w:tr>
        <w:tblPrEx>
          <w:tblCellMar>
            <w:top w:w="0" w:type="dxa"/>
            <w:left w:w="108" w:type="dxa"/>
            <w:bottom w:w="0" w:type="dxa"/>
            <w:right w:w="108" w:type="dxa"/>
          </w:tblCellMar>
        </w:tblPrEx>
        <w:trPr>
          <w:trHeight w:val="888" w:hRule="atLeast"/>
        </w:trPr>
        <w:tc>
          <w:tcPr>
            <w:tcW w:w="3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center"/>
              <w:textAlignment w:val="center"/>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其它问题</w:t>
            </w:r>
          </w:p>
        </w:tc>
        <w:tc>
          <w:tcPr>
            <w:tcW w:w="9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tLeast"/>
              <w:jc w:val="left"/>
              <w:textAlignment w:val="center"/>
              <w:rPr>
                <w:rFonts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项目运营方执行制度过程中仍存在个别时间计量故障未及时通知、运输车辆短时间滞留情况及除臭不及时等情况，监管方已对该事项进行监督管理并予扣分处理。</w:t>
            </w:r>
          </w:p>
        </w:tc>
      </w:tr>
    </w:tbl>
    <w:p>
      <w:pPr>
        <w:pStyle w:val="2"/>
        <w:spacing w:line="240" w:lineRule="atLeast"/>
        <w:ind w:firstLine="0"/>
        <w:rPr>
          <w:rFonts w:ascii="仿宋" w:hAnsi="仿宋" w:eastAsia="仿宋" w:cs="仿宋"/>
          <w:color w:val="auto"/>
          <w:szCs w:val="28"/>
        </w:rPr>
      </w:pPr>
    </w:p>
    <w:sectPr>
      <w:pgSz w:w="16838" w:h="11906" w:orient="landscape"/>
      <w:pgMar w:top="1474" w:right="1644" w:bottom="1474" w:left="1361" w:header="737" w:footer="850" w:gutter="0"/>
      <w:cols w:space="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embedRegular r:id="rId1" w:fontKey="{3E78FA7A-7321-4959-8A8D-F6D72D1A76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5EDC9930-818B-44C2-BD71-2CF6A77C7F9A}"/>
  </w:font>
  <w:font w:name="楷体">
    <w:panose1 w:val="02010609060101010101"/>
    <w:charset w:val="86"/>
    <w:family w:val="modern"/>
    <w:pitch w:val="default"/>
    <w:sig w:usb0="800002BF" w:usb1="38CF7CFA" w:usb2="00000016" w:usb3="00000000" w:csb0="00040001" w:csb1="00000000"/>
    <w:embedRegular r:id="rId3" w:fontKey="{14A8DAD4-286F-493C-B24A-E0D7E980D6A3}"/>
  </w:font>
  <w:font w:name="方正仿宋_GB2312">
    <w:panose1 w:val="02000000000000000000"/>
    <w:charset w:val="86"/>
    <w:family w:val="auto"/>
    <w:pitch w:val="default"/>
    <w:sig w:usb0="A00002BF" w:usb1="184F6CFA" w:usb2="00000012" w:usb3="00000000" w:csb0="00040001" w:csb1="00000000"/>
    <w:embedRegular r:id="rId4" w:fontKey="{1839E53A-C27F-4014-B65A-D789C8B8C758}"/>
  </w:font>
  <w:font w:name="方正公文小标宋">
    <w:panose1 w:val="02000500000000000000"/>
    <w:charset w:val="86"/>
    <w:family w:val="auto"/>
    <w:pitch w:val="default"/>
    <w:sig w:usb0="A00002BF" w:usb1="38CF7CFA" w:usb2="00000016" w:usb3="00000000" w:csb0="00040001" w:csb1="00000000"/>
    <w:embedRegular r:id="rId5" w:fontKey="{2F59D470-5E3E-4268-B1EC-A1E5DD30CA6B}"/>
  </w:font>
  <w:font w:name="楷体_GB2312">
    <w:panose1 w:val="02010609030101010101"/>
    <w:charset w:val="86"/>
    <w:family w:val="auto"/>
    <w:pitch w:val="default"/>
    <w:sig w:usb0="00000001" w:usb1="080E0000" w:usb2="00000000" w:usb3="00000000" w:csb0="00040000" w:csb1="00000000"/>
    <w:embedRegular r:id="rId6" w:fontKey="{8AA0AC6A-653C-4B02-8B2C-AF482C51354B}"/>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46656"/>
    <w:multiLevelType w:val="singleLevel"/>
    <w:tmpl w:val="AA54665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ZmQwMGM3ZjExODQyY2UwYTRjOTU1MGY0NmFiZTcifQ=="/>
  </w:docVars>
  <w:rsids>
    <w:rsidRoot w:val="00EC7408"/>
    <w:rsid w:val="000342F4"/>
    <w:rsid w:val="000D00DF"/>
    <w:rsid w:val="00132D39"/>
    <w:rsid w:val="00133387"/>
    <w:rsid w:val="001570F9"/>
    <w:rsid w:val="001731DF"/>
    <w:rsid w:val="001E0660"/>
    <w:rsid w:val="002535B3"/>
    <w:rsid w:val="002F443F"/>
    <w:rsid w:val="003B3C39"/>
    <w:rsid w:val="004021BF"/>
    <w:rsid w:val="00490B57"/>
    <w:rsid w:val="004C0647"/>
    <w:rsid w:val="00567EB3"/>
    <w:rsid w:val="006069CF"/>
    <w:rsid w:val="00662D34"/>
    <w:rsid w:val="007B2020"/>
    <w:rsid w:val="0085543A"/>
    <w:rsid w:val="00861DAB"/>
    <w:rsid w:val="008661FA"/>
    <w:rsid w:val="00882EA8"/>
    <w:rsid w:val="008D2C78"/>
    <w:rsid w:val="00966DA9"/>
    <w:rsid w:val="00A04766"/>
    <w:rsid w:val="00A31F02"/>
    <w:rsid w:val="00A46548"/>
    <w:rsid w:val="00B51361"/>
    <w:rsid w:val="00B76DB1"/>
    <w:rsid w:val="00B91CEC"/>
    <w:rsid w:val="00BE6D5E"/>
    <w:rsid w:val="00C36174"/>
    <w:rsid w:val="00C749BD"/>
    <w:rsid w:val="00D70859"/>
    <w:rsid w:val="00DD6CFE"/>
    <w:rsid w:val="00EC7408"/>
    <w:rsid w:val="00F551AF"/>
    <w:rsid w:val="00F8793C"/>
    <w:rsid w:val="01042CD0"/>
    <w:rsid w:val="01213882"/>
    <w:rsid w:val="01910A08"/>
    <w:rsid w:val="01A853AA"/>
    <w:rsid w:val="01AA498B"/>
    <w:rsid w:val="01C257A0"/>
    <w:rsid w:val="01C93437"/>
    <w:rsid w:val="01FF533E"/>
    <w:rsid w:val="02151639"/>
    <w:rsid w:val="02184C85"/>
    <w:rsid w:val="02274EC8"/>
    <w:rsid w:val="024440D2"/>
    <w:rsid w:val="02535CBD"/>
    <w:rsid w:val="02685C0C"/>
    <w:rsid w:val="026B1259"/>
    <w:rsid w:val="02810B64"/>
    <w:rsid w:val="02A1111E"/>
    <w:rsid w:val="02E66B31"/>
    <w:rsid w:val="033755DF"/>
    <w:rsid w:val="033F7CB3"/>
    <w:rsid w:val="034026E5"/>
    <w:rsid w:val="03451AAA"/>
    <w:rsid w:val="03483348"/>
    <w:rsid w:val="0374238F"/>
    <w:rsid w:val="03E219EE"/>
    <w:rsid w:val="03EF7C67"/>
    <w:rsid w:val="03F671E0"/>
    <w:rsid w:val="04194CE4"/>
    <w:rsid w:val="04301D26"/>
    <w:rsid w:val="044304CB"/>
    <w:rsid w:val="04484531"/>
    <w:rsid w:val="04722D72"/>
    <w:rsid w:val="04AB0032"/>
    <w:rsid w:val="04B36EE7"/>
    <w:rsid w:val="04E23328"/>
    <w:rsid w:val="05191440"/>
    <w:rsid w:val="051A2DE0"/>
    <w:rsid w:val="051C683A"/>
    <w:rsid w:val="051D79F2"/>
    <w:rsid w:val="054E467A"/>
    <w:rsid w:val="05584EC0"/>
    <w:rsid w:val="056703FD"/>
    <w:rsid w:val="05726DA2"/>
    <w:rsid w:val="05740424"/>
    <w:rsid w:val="057743B8"/>
    <w:rsid w:val="057C377D"/>
    <w:rsid w:val="059D13B7"/>
    <w:rsid w:val="05DE6EC8"/>
    <w:rsid w:val="05E64A5A"/>
    <w:rsid w:val="05FE0636"/>
    <w:rsid w:val="06052CB4"/>
    <w:rsid w:val="06110369"/>
    <w:rsid w:val="06120A25"/>
    <w:rsid w:val="063E0A32"/>
    <w:rsid w:val="064D6E62"/>
    <w:rsid w:val="065E0955"/>
    <w:rsid w:val="066C559F"/>
    <w:rsid w:val="066E0546"/>
    <w:rsid w:val="06746CFB"/>
    <w:rsid w:val="0676641E"/>
    <w:rsid w:val="068427B9"/>
    <w:rsid w:val="06B01930"/>
    <w:rsid w:val="06B25764"/>
    <w:rsid w:val="06CB781B"/>
    <w:rsid w:val="073A25E8"/>
    <w:rsid w:val="07585B24"/>
    <w:rsid w:val="076170CE"/>
    <w:rsid w:val="07723089"/>
    <w:rsid w:val="07911761"/>
    <w:rsid w:val="079C36A5"/>
    <w:rsid w:val="07A86AAB"/>
    <w:rsid w:val="07BC249D"/>
    <w:rsid w:val="07DB0C2F"/>
    <w:rsid w:val="07E775D3"/>
    <w:rsid w:val="07F7358F"/>
    <w:rsid w:val="08362309"/>
    <w:rsid w:val="085D1644"/>
    <w:rsid w:val="08AE6343"/>
    <w:rsid w:val="08B53BFA"/>
    <w:rsid w:val="08C16076"/>
    <w:rsid w:val="08DA5A39"/>
    <w:rsid w:val="08E73603"/>
    <w:rsid w:val="08EE6740"/>
    <w:rsid w:val="09151F1E"/>
    <w:rsid w:val="091F2D9D"/>
    <w:rsid w:val="09750C0F"/>
    <w:rsid w:val="09987F8F"/>
    <w:rsid w:val="099E3CC2"/>
    <w:rsid w:val="0A217978"/>
    <w:rsid w:val="0A8C7FBE"/>
    <w:rsid w:val="0A8D0A83"/>
    <w:rsid w:val="0A9357F1"/>
    <w:rsid w:val="0A980DA3"/>
    <w:rsid w:val="0AAE43D8"/>
    <w:rsid w:val="0AC21C32"/>
    <w:rsid w:val="0ADB7197"/>
    <w:rsid w:val="0AF71FED"/>
    <w:rsid w:val="0B071D3B"/>
    <w:rsid w:val="0B1260B2"/>
    <w:rsid w:val="0B1A381C"/>
    <w:rsid w:val="0B470389"/>
    <w:rsid w:val="0B572696"/>
    <w:rsid w:val="0B8C6FF6"/>
    <w:rsid w:val="0B9542BB"/>
    <w:rsid w:val="0BB05F2E"/>
    <w:rsid w:val="0BDE0CED"/>
    <w:rsid w:val="0BED3778"/>
    <w:rsid w:val="0BFD431A"/>
    <w:rsid w:val="0C600022"/>
    <w:rsid w:val="0C94566A"/>
    <w:rsid w:val="0C9F3AB9"/>
    <w:rsid w:val="0CAF61E6"/>
    <w:rsid w:val="0CB952B6"/>
    <w:rsid w:val="0CC20155"/>
    <w:rsid w:val="0CE57E5A"/>
    <w:rsid w:val="0CF62067"/>
    <w:rsid w:val="0D4B6B20"/>
    <w:rsid w:val="0D541E54"/>
    <w:rsid w:val="0D562B05"/>
    <w:rsid w:val="0D705975"/>
    <w:rsid w:val="0D7511DD"/>
    <w:rsid w:val="0D9C49BC"/>
    <w:rsid w:val="0DCC338B"/>
    <w:rsid w:val="0E265B79"/>
    <w:rsid w:val="0E3C1CFB"/>
    <w:rsid w:val="0E6B438E"/>
    <w:rsid w:val="0EAF24CD"/>
    <w:rsid w:val="0EE54EF8"/>
    <w:rsid w:val="0EF3685E"/>
    <w:rsid w:val="0F340C24"/>
    <w:rsid w:val="0F4C15B4"/>
    <w:rsid w:val="0F7063A6"/>
    <w:rsid w:val="0FA530EE"/>
    <w:rsid w:val="0FF87E7A"/>
    <w:rsid w:val="0FFC1742"/>
    <w:rsid w:val="10173A8A"/>
    <w:rsid w:val="104F3F68"/>
    <w:rsid w:val="10507CE0"/>
    <w:rsid w:val="106619C8"/>
    <w:rsid w:val="10B31A7B"/>
    <w:rsid w:val="10D10E21"/>
    <w:rsid w:val="10DB57FB"/>
    <w:rsid w:val="10ED552F"/>
    <w:rsid w:val="10EF74F9"/>
    <w:rsid w:val="10F60887"/>
    <w:rsid w:val="11001706"/>
    <w:rsid w:val="113118BF"/>
    <w:rsid w:val="1131366D"/>
    <w:rsid w:val="11506BC8"/>
    <w:rsid w:val="11641730"/>
    <w:rsid w:val="118916FB"/>
    <w:rsid w:val="118E0AC0"/>
    <w:rsid w:val="11A72E08"/>
    <w:rsid w:val="120668A8"/>
    <w:rsid w:val="122136E2"/>
    <w:rsid w:val="123478B9"/>
    <w:rsid w:val="1299596E"/>
    <w:rsid w:val="12AA36D7"/>
    <w:rsid w:val="12F31522"/>
    <w:rsid w:val="131274CE"/>
    <w:rsid w:val="1319260B"/>
    <w:rsid w:val="13433B2C"/>
    <w:rsid w:val="13555C66"/>
    <w:rsid w:val="135B2C24"/>
    <w:rsid w:val="13785584"/>
    <w:rsid w:val="138D2064"/>
    <w:rsid w:val="13953A2D"/>
    <w:rsid w:val="13D053C0"/>
    <w:rsid w:val="1415341A"/>
    <w:rsid w:val="143A6CDD"/>
    <w:rsid w:val="145E6E6F"/>
    <w:rsid w:val="147F49DD"/>
    <w:rsid w:val="14983A03"/>
    <w:rsid w:val="149C1746"/>
    <w:rsid w:val="149C34F4"/>
    <w:rsid w:val="14A14FAE"/>
    <w:rsid w:val="14A36573"/>
    <w:rsid w:val="14A501D6"/>
    <w:rsid w:val="14BC76F2"/>
    <w:rsid w:val="14C8044C"/>
    <w:rsid w:val="14D7452C"/>
    <w:rsid w:val="14F926F4"/>
    <w:rsid w:val="152A0E2F"/>
    <w:rsid w:val="153E6A6E"/>
    <w:rsid w:val="15AF04A2"/>
    <w:rsid w:val="15F1786F"/>
    <w:rsid w:val="15F67465"/>
    <w:rsid w:val="16296981"/>
    <w:rsid w:val="162F7D8D"/>
    <w:rsid w:val="16765AAA"/>
    <w:rsid w:val="169C6033"/>
    <w:rsid w:val="16A42B33"/>
    <w:rsid w:val="16A93CF9"/>
    <w:rsid w:val="16AD19E8"/>
    <w:rsid w:val="172C5003"/>
    <w:rsid w:val="172F1EB1"/>
    <w:rsid w:val="17964E17"/>
    <w:rsid w:val="17A3384F"/>
    <w:rsid w:val="17BD197B"/>
    <w:rsid w:val="17CD1C16"/>
    <w:rsid w:val="182507B2"/>
    <w:rsid w:val="18786026"/>
    <w:rsid w:val="19063631"/>
    <w:rsid w:val="19322678"/>
    <w:rsid w:val="1948683B"/>
    <w:rsid w:val="19EC0A79"/>
    <w:rsid w:val="1A277D03"/>
    <w:rsid w:val="1A5171BF"/>
    <w:rsid w:val="1A52614B"/>
    <w:rsid w:val="1A6A7BF0"/>
    <w:rsid w:val="1A7173ED"/>
    <w:rsid w:val="1A7F47B4"/>
    <w:rsid w:val="1A8E0352"/>
    <w:rsid w:val="1A907657"/>
    <w:rsid w:val="1A9B1AC5"/>
    <w:rsid w:val="1B3E12F9"/>
    <w:rsid w:val="1B812457"/>
    <w:rsid w:val="1B9969DF"/>
    <w:rsid w:val="1BE7599C"/>
    <w:rsid w:val="1BF105C9"/>
    <w:rsid w:val="1BFD51C0"/>
    <w:rsid w:val="1C523B52"/>
    <w:rsid w:val="1C621A31"/>
    <w:rsid w:val="1C9A0C60"/>
    <w:rsid w:val="1CA4563B"/>
    <w:rsid w:val="1CB33AD0"/>
    <w:rsid w:val="1CB84DCD"/>
    <w:rsid w:val="1CCF009E"/>
    <w:rsid w:val="1D083E1C"/>
    <w:rsid w:val="1D1207F7"/>
    <w:rsid w:val="1D2E3157"/>
    <w:rsid w:val="1D44297A"/>
    <w:rsid w:val="1D8334A3"/>
    <w:rsid w:val="1DE71C83"/>
    <w:rsid w:val="1DEF0B38"/>
    <w:rsid w:val="1E2307E2"/>
    <w:rsid w:val="1E5332EC"/>
    <w:rsid w:val="1E8B3EF7"/>
    <w:rsid w:val="1EA85477"/>
    <w:rsid w:val="1EB15DEE"/>
    <w:rsid w:val="1EBA7398"/>
    <w:rsid w:val="1EC43D73"/>
    <w:rsid w:val="1ECD32A4"/>
    <w:rsid w:val="1EF02DBA"/>
    <w:rsid w:val="1F25253A"/>
    <w:rsid w:val="1F9223AB"/>
    <w:rsid w:val="1F933745"/>
    <w:rsid w:val="1FB41BCC"/>
    <w:rsid w:val="1FBD3035"/>
    <w:rsid w:val="1FEB532F"/>
    <w:rsid w:val="20415E2B"/>
    <w:rsid w:val="205632E7"/>
    <w:rsid w:val="205B24B5"/>
    <w:rsid w:val="209D487B"/>
    <w:rsid w:val="20CB65E1"/>
    <w:rsid w:val="20D7555D"/>
    <w:rsid w:val="20F621DE"/>
    <w:rsid w:val="2100305C"/>
    <w:rsid w:val="21616EDD"/>
    <w:rsid w:val="21627873"/>
    <w:rsid w:val="2165529A"/>
    <w:rsid w:val="21725D08"/>
    <w:rsid w:val="218E05B6"/>
    <w:rsid w:val="21B43AAC"/>
    <w:rsid w:val="21D20555"/>
    <w:rsid w:val="21E87D78"/>
    <w:rsid w:val="21FF3314"/>
    <w:rsid w:val="22032E04"/>
    <w:rsid w:val="221B014E"/>
    <w:rsid w:val="2245341D"/>
    <w:rsid w:val="22471306"/>
    <w:rsid w:val="22482F0D"/>
    <w:rsid w:val="2265761B"/>
    <w:rsid w:val="2298179E"/>
    <w:rsid w:val="22EA4D44"/>
    <w:rsid w:val="2378337E"/>
    <w:rsid w:val="23844510"/>
    <w:rsid w:val="23913130"/>
    <w:rsid w:val="23963804"/>
    <w:rsid w:val="2398757C"/>
    <w:rsid w:val="23CE11F0"/>
    <w:rsid w:val="23CE7442"/>
    <w:rsid w:val="23ED3D6C"/>
    <w:rsid w:val="244713AC"/>
    <w:rsid w:val="24517400"/>
    <w:rsid w:val="2453123C"/>
    <w:rsid w:val="24545B99"/>
    <w:rsid w:val="24743B45"/>
    <w:rsid w:val="249E6E14"/>
    <w:rsid w:val="24A73F1B"/>
    <w:rsid w:val="250474F1"/>
    <w:rsid w:val="251D20A4"/>
    <w:rsid w:val="2525014D"/>
    <w:rsid w:val="25445C0D"/>
    <w:rsid w:val="25754019"/>
    <w:rsid w:val="258778A8"/>
    <w:rsid w:val="25975FC6"/>
    <w:rsid w:val="25C66622"/>
    <w:rsid w:val="25E847EB"/>
    <w:rsid w:val="263A1C3A"/>
    <w:rsid w:val="26617DCE"/>
    <w:rsid w:val="269F64C8"/>
    <w:rsid w:val="26AF355A"/>
    <w:rsid w:val="26AF7A01"/>
    <w:rsid w:val="26C97F7B"/>
    <w:rsid w:val="271C2272"/>
    <w:rsid w:val="27307001"/>
    <w:rsid w:val="27532158"/>
    <w:rsid w:val="27541A0C"/>
    <w:rsid w:val="27802801"/>
    <w:rsid w:val="279544FE"/>
    <w:rsid w:val="27B76947"/>
    <w:rsid w:val="27E45486"/>
    <w:rsid w:val="280252ED"/>
    <w:rsid w:val="281B76B8"/>
    <w:rsid w:val="281E2746"/>
    <w:rsid w:val="28414686"/>
    <w:rsid w:val="28603009"/>
    <w:rsid w:val="287C56BE"/>
    <w:rsid w:val="289A3AB6"/>
    <w:rsid w:val="289E73E3"/>
    <w:rsid w:val="28A569C3"/>
    <w:rsid w:val="28CD433D"/>
    <w:rsid w:val="293164A9"/>
    <w:rsid w:val="296A5517"/>
    <w:rsid w:val="297665B1"/>
    <w:rsid w:val="2991050C"/>
    <w:rsid w:val="29F66ED3"/>
    <w:rsid w:val="2A0C65CE"/>
    <w:rsid w:val="2A211E89"/>
    <w:rsid w:val="2A50295E"/>
    <w:rsid w:val="2A7F7FC1"/>
    <w:rsid w:val="2A8316F1"/>
    <w:rsid w:val="2A946CEF"/>
    <w:rsid w:val="2AB70C30"/>
    <w:rsid w:val="2AC02904"/>
    <w:rsid w:val="2AED6C52"/>
    <w:rsid w:val="2AF92FF6"/>
    <w:rsid w:val="2B4104F9"/>
    <w:rsid w:val="2B6E5792"/>
    <w:rsid w:val="2BD379E1"/>
    <w:rsid w:val="2C131E96"/>
    <w:rsid w:val="2C4F1422"/>
    <w:rsid w:val="2C646B95"/>
    <w:rsid w:val="2C700C04"/>
    <w:rsid w:val="2C7768C8"/>
    <w:rsid w:val="2C7C190E"/>
    <w:rsid w:val="2C901738"/>
    <w:rsid w:val="2D5B7F98"/>
    <w:rsid w:val="2D5F4338"/>
    <w:rsid w:val="2D7C3A6A"/>
    <w:rsid w:val="2D804082"/>
    <w:rsid w:val="2D9179BF"/>
    <w:rsid w:val="2DA01325"/>
    <w:rsid w:val="2DB87198"/>
    <w:rsid w:val="2DBD47AF"/>
    <w:rsid w:val="2DCF50CF"/>
    <w:rsid w:val="2E2C723F"/>
    <w:rsid w:val="2E4F3F52"/>
    <w:rsid w:val="2E772BB0"/>
    <w:rsid w:val="2E7806D6"/>
    <w:rsid w:val="2E920820"/>
    <w:rsid w:val="2EA8566A"/>
    <w:rsid w:val="2ED2428A"/>
    <w:rsid w:val="2F326AD7"/>
    <w:rsid w:val="2F3A598B"/>
    <w:rsid w:val="2F3D453C"/>
    <w:rsid w:val="2F560A17"/>
    <w:rsid w:val="2F603644"/>
    <w:rsid w:val="2F713AA3"/>
    <w:rsid w:val="2F811D89"/>
    <w:rsid w:val="2F9432ED"/>
    <w:rsid w:val="2FA572A9"/>
    <w:rsid w:val="2FC92EE1"/>
    <w:rsid w:val="2FEE6EA1"/>
    <w:rsid w:val="2FF31898"/>
    <w:rsid w:val="2FF7387C"/>
    <w:rsid w:val="300A7A53"/>
    <w:rsid w:val="30420F9B"/>
    <w:rsid w:val="3049232A"/>
    <w:rsid w:val="3091782D"/>
    <w:rsid w:val="30AB6B41"/>
    <w:rsid w:val="30C96FC7"/>
    <w:rsid w:val="30E92D74"/>
    <w:rsid w:val="311F752F"/>
    <w:rsid w:val="313308E4"/>
    <w:rsid w:val="313F54DB"/>
    <w:rsid w:val="314F5556"/>
    <w:rsid w:val="316311C9"/>
    <w:rsid w:val="317F1D7B"/>
    <w:rsid w:val="31807FCD"/>
    <w:rsid w:val="319941E5"/>
    <w:rsid w:val="31C47A02"/>
    <w:rsid w:val="320E382B"/>
    <w:rsid w:val="323A4620"/>
    <w:rsid w:val="325F4087"/>
    <w:rsid w:val="32660F20"/>
    <w:rsid w:val="327D275F"/>
    <w:rsid w:val="328C0BF4"/>
    <w:rsid w:val="329E123F"/>
    <w:rsid w:val="32C12298"/>
    <w:rsid w:val="32CE2AE2"/>
    <w:rsid w:val="32EB76C8"/>
    <w:rsid w:val="32FB3538"/>
    <w:rsid w:val="332D33DF"/>
    <w:rsid w:val="334D0383"/>
    <w:rsid w:val="33576B0C"/>
    <w:rsid w:val="3359789F"/>
    <w:rsid w:val="335D0B51"/>
    <w:rsid w:val="336E20A7"/>
    <w:rsid w:val="3381002D"/>
    <w:rsid w:val="33813B89"/>
    <w:rsid w:val="33890452"/>
    <w:rsid w:val="3390749A"/>
    <w:rsid w:val="3391314D"/>
    <w:rsid w:val="33A31D51"/>
    <w:rsid w:val="34192388"/>
    <w:rsid w:val="342D39EB"/>
    <w:rsid w:val="343C3F54"/>
    <w:rsid w:val="34405CCB"/>
    <w:rsid w:val="345616DB"/>
    <w:rsid w:val="347641AE"/>
    <w:rsid w:val="34871673"/>
    <w:rsid w:val="34A636BD"/>
    <w:rsid w:val="351A5A93"/>
    <w:rsid w:val="353E49B8"/>
    <w:rsid w:val="35645510"/>
    <w:rsid w:val="357C4F4F"/>
    <w:rsid w:val="358908B3"/>
    <w:rsid w:val="3596680E"/>
    <w:rsid w:val="35BB60F3"/>
    <w:rsid w:val="35D54660"/>
    <w:rsid w:val="360F1920"/>
    <w:rsid w:val="36286E07"/>
    <w:rsid w:val="362F5B1E"/>
    <w:rsid w:val="364F4412"/>
    <w:rsid w:val="36820344"/>
    <w:rsid w:val="368340BC"/>
    <w:rsid w:val="36853990"/>
    <w:rsid w:val="36AE738B"/>
    <w:rsid w:val="36D13079"/>
    <w:rsid w:val="36D44917"/>
    <w:rsid w:val="36D6068F"/>
    <w:rsid w:val="36F303B8"/>
    <w:rsid w:val="37133692"/>
    <w:rsid w:val="37377380"/>
    <w:rsid w:val="375515B4"/>
    <w:rsid w:val="37586542"/>
    <w:rsid w:val="37797999"/>
    <w:rsid w:val="37797CA5"/>
    <w:rsid w:val="378620B5"/>
    <w:rsid w:val="37BC351A"/>
    <w:rsid w:val="37D261A1"/>
    <w:rsid w:val="38042FDA"/>
    <w:rsid w:val="380562C5"/>
    <w:rsid w:val="380E05F5"/>
    <w:rsid w:val="3862042D"/>
    <w:rsid w:val="38CA4224"/>
    <w:rsid w:val="3945176F"/>
    <w:rsid w:val="39475874"/>
    <w:rsid w:val="394C76D0"/>
    <w:rsid w:val="395D33E0"/>
    <w:rsid w:val="397F500E"/>
    <w:rsid w:val="3999711F"/>
    <w:rsid w:val="39A700C1"/>
    <w:rsid w:val="39AD0584"/>
    <w:rsid w:val="39DB7691"/>
    <w:rsid w:val="3A2443AC"/>
    <w:rsid w:val="3A32526F"/>
    <w:rsid w:val="3A543DA5"/>
    <w:rsid w:val="3A606FF1"/>
    <w:rsid w:val="3A6C0023"/>
    <w:rsid w:val="3ABE28E8"/>
    <w:rsid w:val="3ABE3914"/>
    <w:rsid w:val="3ACF78CF"/>
    <w:rsid w:val="3AEF1D20"/>
    <w:rsid w:val="3B295232"/>
    <w:rsid w:val="3B556027"/>
    <w:rsid w:val="3B702E61"/>
    <w:rsid w:val="3B912DD7"/>
    <w:rsid w:val="3B96663F"/>
    <w:rsid w:val="3BA448B8"/>
    <w:rsid w:val="3BC211E2"/>
    <w:rsid w:val="3BC3356F"/>
    <w:rsid w:val="3BD77AA2"/>
    <w:rsid w:val="3BED44B1"/>
    <w:rsid w:val="3BF770DE"/>
    <w:rsid w:val="3C0B2B89"/>
    <w:rsid w:val="3C21415B"/>
    <w:rsid w:val="3C3A6FCB"/>
    <w:rsid w:val="3C74072E"/>
    <w:rsid w:val="3C7B746F"/>
    <w:rsid w:val="3C8841DA"/>
    <w:rsid w:val="3C8D2F2B"/>
    <w:rsid w:val="3CCD42E3"/>
    <w:rsid w:val="3CD117A0"/>
    <w:rsid w:val="3CF33D49"/>
    <w:rsid w:val="3CFC0724"/>
    <w:rsid w:val="3D2E7788"/>
    <w:rsid w:val="3D367176"/>
    <w:rsid w:val="3D3B56F0"/>
    <w:rsid w:val="3D4225DB"/>
    <w:rsid w:val="3D673DEF"/>
    <w:rsid w:val="3D6E33D0"/>
    <w:rsid w:val="3D8175A7"/>
    <w:rsid w:val="3DA4074B"/>
    <w:rsid w:val="3DBA4867"/>
    <w:rsid w:val="3DD35929"/>
    <w:rsid w:val="3E0C4997"/>
    <w:rsid w:val="3E210442"/>
    <w:rsid w:val="3E280CE6"/>
    <w:rsid w:val="3E3C5862"/>
    <w:rsid w:val="3E7D43C6"/>
    <w:rsid w:val="3EE020AB"/>
    <w:rsid w:val="3EE15E23"/>
    <w:rsid w:val="3F0F473E"/>
    <w:rsid w:val="3F111BEA"/>
    <w:rsid w:val="3F2C52F0"/>
    <w:rsid w:val="3F2F6B8F"/>
    <w:rsid w:val="3F3E1D04"/>
    <w:rsid w:val="3F650802"/>
    <w:rsid w:val="3F890995"/>
    <w:rsid w:val="3F8D1EF3"/>
    <w:rsid w:val="3FA85B23"/>
    <w:rsid w:val="3FFA53EF"/>
    <w:rsid w:val="400E49F6"/>
    <w:rsid w:val="40385D8D"/>
    <w:rsid w:val="40640ABA"/>
    <w:rsid w:val="40662A84"/>
    <w:rsid w:val="408B24EB"/>
    <w:rsid w:val="40A435AC"/>
    <w:rsid w:val="40E85247"/>
    <w:rsid w:val="410018BF"/>
    <w:rsid w:val="411B561D"/>
    <w:rsid w:val="41202C33"/>
    <w:rsid w:val="412F731A"/>
    <w:rsid w:val="414803DC"/>
    <w:rsid w:val="417967E7"/>
    <w:rsid w:val="418132C2"/>
    <w:rsid w:val="418A09F4"/>
    <w:rsid w:val="418D4040"/>
    <w:rsid w:val="41AC28BB"/>
    <w:rsid w:val="41E2438C"/>
    <w:rsid w:val="42004CAD"/>
    <w:rsid w:val="421F70A9"/>
    <w:rsid w:val="4269685C"/>
    <w:rsid w:val="428072A5"/>
    <w:rsid w:val="42876CE2"/>
    <w:rsid w:val="429D02B3"/>
    <w:rsid w:val="42A9686F"/>
    <w:rsid w:val="42E61C5A"/>
    <w:rsid w:val="43151549"/>
    <w:rsid w:val="4331229B"/>
    <w:rsid w:val="4348021F"/>
    <w:rsid w:val="434846C3"/>
    <w:rsid w:val="43983551"/>
    <w:rsid w:val="43C26223"/>
    <w:rsid w:val="43DF0FDA"/>
    <w:rsid w:val="43F839F3"/>
    <w:rsid w:val="44022AC4"/>
    <w:rsid w:val="44246EDE"/>
    <w:rsid w:val="445D5F4C"/>
    <w:rsid w:val="446C618F"/>
    <w:rsid w:val="447361F2"/>
    <w:rsid w:val="448D4A83"/>
    <w:rsid w:val="44B738AE"/>
    <w:rsid w:val="44D73F50"/>
    <w:rsid w:val="44DC50C3"/>
    <w:rsid w:val="45176EB9"/>
    <w:rsid w:val="45240818"/>
    <w:rsid w:val="452847AC"/>
    <w:rsid w:val="4545710C"/>
    <w:rsid w:val="4556016F"/>
    <w:rsid w:val="455640A3"/>
    <w:rsid w:val="456B16B7"/>
    <w:rsid w:val="459631E6"/>
    <w:rsid w:val="459E165F"/>
    <w:rsid w:val="45B44292"/>
    <w:rsid w:val="45DE130F"/>
    <w:rsid w:val="45E2495B"/>
    <w:rsid w:val="46957C1F"/>
    <w:rsid w:val="46A95479"/>
    <w:rsid w:val="46C32BFA"/>
    <w:rsid w:val="46F10BCE"/>
    <w:rsid w:val="47090AB7"/>
    <w:rsid w:val="47256C62"/>
    <w:rsid w:val="473A4323"/>
    <w:rsid w:val="47411B55"/>
    <w:rsid w:val="4760647F"/>
    <w:rsid w:val="47BD63B1"/>
    <w:rsid w:val="47CB633D"/>
    <w:rsid w:val="47D12ED9"/>
    <w:rsid w:val="47FE05D7"/>
    <w:rsid w:val="482C010F"/>
    <w:rsid w:val="4833684C"/>
    <w:rsid w:val="483E7E42"/>
    <w:rsid w:val="48735D3E"/>
    <w:rsid w:val="48A405ED"/>
    <w:rsid w:val="48FD25AA"/>
    <w:rsid w:val="48FF5824"/>
    <w:rsid w:val="49107A31"/>
    <w:rsid w:val="49261002"/>
    <w:rsid w:val="495042D1"/>
    <w:rsid w:val="49553696"/>
    <w:rsid w:val="495C2C76"/>
    <w:rsid w:val="496D2830"/>
    <w:rsid w:val="498E6BA8"/>
    <w:rsid w:val="49B452EE"/>
    <w:rsid w:val="49DC2F40"/>
    <w:rsid w:val="49DC3DB7"/>
    <w:rsid w:val="49ED52DD"/>
    <w:rsid w:val="49F30DB5"/>
    <w:rsid w:val="49FB2E52"/>
    <w:rsid w:val="4A0C528E"/>
    <w:rsid w:val="4A162E25"/>
    <w:rsid w:val="4A3D4856"/>
    <w:rsid w:val="4A487FA5"/>
    <w:rsid w:val="4A555857"/>
    <w:rsid w:val="4A5E2A1E"/>
    <w:rsid w:val="4A783AE0"/>
    <w:rsid w:val="4A7A7858"/>
    <w:rsid w:val="4A802994"/>
    <w:rsid w:val="4AB34B18"/>
    <w:rsid w:val="4ACC5BD9"/>
    <w:rsid w:val="4B132CDA"/>
    <w:rsid w:val="4B1F03FF"/>
    <w:rsid w:val="4B3814C1"/>
    <w:rsid w:val="4B78264C"/>
    <w:rsid w:val="4B92297F"/>
    <w:rsid w:val="4BED4059"/>
    <w:rsid w:val="4C231829"/>
    <w:rsid w:val="4C2822D2"/>
    <w:rsid w:val="4C2F3334"/>
    <w:rsid w:val="4C5A5A85"/>
    <w:rsid w:val="4C5E6D05"/>
    <w:rsid w:val="4C982217"/>
    <w:rsid w:val="4CCC17C4"/>
    <w:rsid w:val="4CDF5002"/>
    <w:rsid w:val="4CF3744D"/>
    <w:rsid w:val="4D0F1832"/>
    <w:rsid w:val="4D1D44CA"/>
    <w:rsid w:val="4D3162DF"/>
    <w:rsid w:val="4D862070"/>
    <w:rsid w:val="4DA1334D"/>
    <w:rsid w:val="4DBA61BD"/>
    <w:rsid w:val="4DD76D6F"/>
    <w:rsid w:val="4DDF1AE9"/>
    <w:rsid w:val="4E127DA7"/>
    <w:rsid w:val="4E191136"/>
    <w:rsid w:val="4E303AA0"/>
    <w:rsid w:val="4E612ADD"/>
    <w:rsid w:val="4E9257F6"/>
    <w:rsid w:val="4E9268E8"/>
    <w:rsid w:val="4E946A0E"/>
    <w:rsid w:val="4E9B5FEF"/>
    <w:rsid w:val="4EDC7299"/>
    <w:rsid w:val="4F027E1C"/>
    <w:rsid w:val="4F155DA1"/>
    <w:rsid w:val="4F2454FF"/>
    <w:rsid w:val="4F2C1582"/>
    <w:rsid w:val="4F361873"/>
    <w:rsid w:val="4F4246BC"/>
    <w:rsid w:val="4F5148FF"/>
    <w:rsid w:val="4F92577F"/>
    <w:rsid w:val="4FB06C3D"/>
    <w:rsid w:val="4FD712A8"/>
    <w:rsid w:val="4FFD05E3"/>
    <w:rsid w:val="501871CB"/>
    <w:rsid w:val="501C315F"/>
    <w:rsid w:val="50333266"/>
    <w:rsid w:val="50752369"/>
    <w:rsid w:val="508C2111"/>
    <w:rsid w:val="509E7E3B"/>
    <w:rsid w:val="510E100C"/>
    <w:rsid w:val="511B24AE"/>
    <w:rsid w:val="51295B34"/>
    <w:rsid w:val="51644DBE"/>
    <w:rsid w:val="51BB2504"/>
    <w:rsid w:val="51D15711"/>
    <w:rsid w:val="51F82D19"/>
    <w:rsid w:val="52224331"/>
    <w:rsid w:val="523D227D"/>
    <w:rsid w:val="525766D1"/>
    <w:rsid w:val="5265391D"/>
    <w:rsid w:val="52701AE0"/>
    <w:rsid w:val="52860D64"/>
    <w:rsid w:val="52952D55"/>
    <w:rsid w:val="529674E9"/>
    <w:rsid w:val="529F262B"/>
    <w:rsid w:val="52D03C5E"/>
    <w:rsid w:val="532540D9"/>
    <w:rsid w:val="535A57CC"/>
    <w:rsid w:val="53755DED"/>
    <w:rsid w:val="538C23AA"/>
    <w:rsid w:val="53BA0CC5"/>
    <w:rsid w:val="53BF4C42"/>
    <w:rsid w:val="53DB6E8D"/>
    <w:rsid w:val="540957A8"/>
    <w:rsid w:val="54370568"/>
    <w:rsid w:val="543A0235"/>
    <w:rsid w:val="54701A98"/>
    <w:rsid w:val="547C49E6"/>
    <w:rsid w:val="54857525"/>
    <w:rsid w:val="549332C4"/>
    <w:rsid w:val="54977258"/>
    <w:rsid w:val="54A35BFD"/>
    <w:rsid w:val="54AA6001"/>
    <w:rsid w:val="55167559"/>
    <w:rsid w:val="55540CA5"/>
    <w:rsid w:val="55616405"/>
    <w:rsid w:val="558F7F2F"/>
    <w:rsid w:val="55C91693"/>
    <w:rsid w:val="55DB4F23"/>
    <w:rsid w:val="55E9584E"/>
    <w:rsid w:val="56290384"/>
    <w:rsid w:val="563C00B7"/>
    <w:rsid w:val="566E223B"/>
    <w:rsid w:val="566F6C88"/>
    <w:rsid w:val="567A5808"/>
    <w:rsid w:val="5697709C"/>
    <w:rsid w:val="569D042A"/>
    <w:rsid w:val="56A7795F"/>
    <w:rsid w:val="570B1D7A"/>
    <w:rsid w:val="572A6162"/>
    <w:rsid w:val="572F3778"/>
    <w:rsid w:val="57432B38"/>
    <w:rsid w:val="57460AC2"/>
    <w:rsid w:val="574F7976"/>
    <w:rsid w:val="57607DD5"/>
    <w:rsid w:val="576F1DC6"/>
    <w:rsid w:val="58615BB3"/>
    <w:rsid w:val="586C27AA"/>
    <w:rsid w:val="587F6039"/>
    <w:rsid w:val="58B77EC9"/>
    <w:rsid w:val="58F5454D"/>
    <w:rsid w:val="590B1FC3"/>
    <w:rsid w:val="592548E0"/>
    <w:rsid w:val="593E4146"/>
    <w:rsid w:val="59723DF0"/>
    <w:rsid w:val="5980650D"/>
    <w:rsid w:val="598D29D8"/>
    <w:rsid w:val="59B15318"/>
    <w:rsid w:val="59E67A14"/>
    <w:rsid w:val="59F40CA9"/>
    <w:rsid w:val="5A2A6479"/>
    <w:rsid w:val="5A45526D"/>
    <w:rsid w:val="5ADF1011"/>
    <w:rsid w:val="5AEF6D32"/>
    <w:rsid w:val="5B0311A3"/>
    <w:rsid w:val="5B4F263B"/>
    <w:rsid w:val="5B6C3BFE"/>
    <w:rsid w:val="5B7E082A"/>
    <w:rsid w:val="5BB66216"/>
    <w:rsid w:val="5BF53223"/>
    <w:rsid w:val="5C480E38"/>
    <w:rsid w:val="5C5110D9"/>
    <w:rsid w:val="5C5D579E"/>
    <w:rsid w:val="5C5F065B"/>
    <w:rsid w:val="5C652DC4"/>
    <w:rsid w:val="5C807FD4"/>
    <w:rsid w:val="5C871960"/>
    <w:rsid w:val="5CCB1C6A"/>
    <w:rsid w:val="5CDC1CAC"/>
    <w:rsid w:val="5D276C9F"/>
    <w:rsid w:val="5D5868DC"/>
    <w:rsid w:val="5D613110"/>
    <w:rsid w:val="5D753EAF"/>
    <w:rsid w:val="5D9A3915"/>
    <w:rsid w:val="5DF50B4C"/>
    <w:rsid w:val="5E3A48FB"/>
    <w:rsid w:val="5E5169FC"/>
    <w:rsid w:val="5E8545C5"/>
    <w:rsid w:val="5E856373"/>
    <w:rsid w:val="5EB822A5"/>
    <w:rsid w:val="5F0C1202"/>
    <w:rsid w:val="5F0D5742"/>
    <w:rsid w:val="5F5F0972"/>
    <w:rsid w:val="5F685B6F"/>
    <w:rsid w:val="5F750196"/>
    <w:rsid w:val="5F8421A1"/>
    <w:rsid w:val="5FA61C3B"/>
    <w:rsid w:val="5FC609F2"/>
    <w:rsid w:val="5FE31FEE"/>
    <w:rsid w:val="5FE97BBD"/>
    <w:rsid w:val="6005151A"/>
    <w:rsid w:val="6022014B"/>
    <w:rsid w:val="60231DFE"/>
    <w:rsid w:val="604F5455"/>
    <w:rsid w:val="60A83CD1"/>
    <w:rsid w:val="60AA20C1"/>
    <w:rsid w:val="610A2B60"/>
    <w:rsid w:val="615A5895"/>
    <w:rsid w:val="615C785F"/>
    <w:rsid w:val="61774699"/>
    <w:rsid w:val="61860438"/>
    <w:rsid w:val="618D5457"/>
    <w:rsid w:val="61932B55"/>
    <w:rsid w:val="61FF0CA7"/>
    <w:rsid w:val="621A5025"/>
    <w:rsid w:val="621C6FEF"/>
    <w:rsid w:val="62314848"/>
    <w:rsid w:val="62400EAD"/>
    <w:rsid w:val="624125B1"/>
    <w:rsid w:val="62535AC9"/>
    <w:rsid w:val="628607B9"/>
    <w:rsid w:val="62A32339"/>
    <w:rsid w:val="62AD7C47"/>
    <w:rsid w:val="62BE3E7A"/>
    <w:rsid w:val="62E53885"/>
    <w:rsid w:val="62EF025F"/>
    <w:rsid w:val="62EF159C"/>
    <w:rsid w:val="63070C07"/>
    <w:rsid w:val="638D1F52"/>
    <w:rsid w:val="63950E07"/>
    <w:rsid w:val="63A10A72"/>
    <w:rsid w:val="63A931B0"/>
    <w:rsid w:val="63CD7287"/>
    <w:rsid w:val="63EE0517"/>
    <w:rsid w:val="63F91396"/>
    <w:rsid w:val="64410F8F"/>
    <w:rsid w:val="64446389"/>
    <w:rsid w:val="64724053"/>
    <w:rsid w:val="647B624F"/>
    <w:rsid w:val="648A05F8"/>
    <w:rsid w:val="6498533C"/>
    <w:rsid w:val="649B244D"/>
    <w:rsid w:val="64DB4F3F"/>
    <w:rsid w:val="650E0E71"/>
    <w:rsid w:val="65534AD5"/>
    <w:rsid w:val="658A426F"/>
    <w:rsid w:val="65982E30"/>
    <w:rsid w:val="659F7D1B"/>
    <w:rsid w:val="65DD6A95"/>
    <w:rsid w:val="65DE32B0"/>
    <w:rsid w:val="65E72ED2"/>
    <w:rsid w:val="66216982"/>
    <w:rsid w:val="66565390"/>
    <w:rsid w:val="665A00E6"/>
    <w:rsid w:val="668D2269"/>
    <w:rsid w:val="668D4017"/>
    <w:rsid w:val="669C425A"/>
    <w:rsid w:val="66C11F13"/>
    <w:rsid w:val="66EF4CD2"/>
    <w:rsid w:val="67346B89"/>
    <w:rsid w:val="673F17B5"/>
    <w:rsid w:val="67513297"/>
    <w:rsid w:val="6760172C"/>
    <w:rsid w:val="6760797E"/>
    <w:rsid w:val="676E209B"/>
    <w:rsid w:val="67D80AD1"/>
    <w:rsid w:val="67D85766"/>
    <w:rsid w:val="67DC55A7"/>
    <w:rsid w:val="67FA1B80"/>
    <w:rsid w:val="682A15E7"/>
    <w:rsid w:val="68921DB9"/>
    <w:rsid w:val="68923B46"/>
    <w:rsid w:val="68A45648"/>
    <w:rsid w:val="68EF720B"/>
    <w:rsid w:val="694110E9"/>
    <w:rsid w:val="694F7CAA"/>
    <w:rsid w:val="69643755"/>
    <w:rsid w:val="69717C20"/>
    <w:rsid w:val="69BD19C1"/>
    <w:rsid w:val="6A050368"/>
    <w:rsid w:val="6A3274A9"/>
    <w:rsid w:val="6A3749C6"/>
    <w:rsid w:val="6A5A06B4"/>
    <w:rsid w:val="6A5F3F1C"/>
    <w:rsid w:val="6A656F9A"/>
    <w:rsid w:val="6A794FDE"/>
    <w:rsid w:val="6ABF49BB"/>
    <w:rsid w:val="6AD22940"/>
    <w:rsid w:val="6AEF0620"/>
    <w:rsid w:val="6B225676"/>
    <w:rsid w:val="6B7439F8"/>
    <w:rsid w:val="6B985938"/>
    <w:rsid w:val="6C0C59DE"/>
    <w:rsid w:val="6C134FBF"/>
    <w:rsid w:val="6C136D6D"/>
    <w:rsid w:val="6C2347C2"/>
    <w:rsid w:val="6C2B2308"/>
    <w:rsid w:val="6C515AE7"/>
    <w:rsid w:val="6C586E75"/>
    <w:rsid w:val="6C7226EC"/>
    <w:rsid w:val="6C832144"/>
    <w:rsid w:val="6C8D4D71"/>
    <w:rsid w:val="6CF546C4"/>
    <w:rsid w:val="6D1945D1"/>
    <w:rsid w:val="6D2A6A64"/>
    <w:rsid w:val="6D5D0BE7"/>
    <w:rsid w:val="6D9B34BE"/>
    <w:rsid w:val="6DCE3893"/>
    <w:rsid w:val="6DD10C8D"/>
    <w:rsid w:val="6E0E3C8F"/>
    <w:rsid w:val="6E5972AD"/>
    <w:rsid w:val="6EA12D56"/>
    <w:rsid w:val="6EB04D47"/>
    <w:rsid w:val="6EB72579"/>
    <w:rsid w:val="6EE778C4"/>
    <w:rsid w:val="6EE964AB"/>
    <w:rsid w:val="6EEA3674"/>
    <w:rsid w:val="6EEB2223"/>
    <w:rsid w:val="6EFF7A7C"/>
    <w:rsid w:val="6F0115F9"/>
    <w:rsid w:val="6F0E7CBF"/>
    <w:rsid w:val="6F23376B"/>
    <w:rsid w:val="6F564243"/>
    <w:rsid w:val="6F59718C"/>
    <w:rsid w:val="6FC54864"/>
    <w:rsid w:val="70293003"/>
    <w:rsid w:val="70666005"/>
    <w:rsid w:val="706B3710"/>
    <w:rsid w:val="70D2369A"/>
    <w:rsid w:val="70E76A1A"/>
    <w:rsid w:val="70F76C5D"/>
    <w:rsid w:val="710475CC"/>
    <w:rsid w:val="71107458"/>
    <w:rsid w:val="712832BA"/>
    <w:rsid w:val="713A123F"/>
    <w:rsid w:val="716562BC"/>
    <w:rsid w:val="71CC3C20"/>
    <w:rsid w:val="71EA4A14"/>
    <w:rsid w:val="71F633B8"/>
    <w:rsid w:val="72062ED0"/>
    <w:rsid w:val="720E0702"/>
    <w:rsid w:val="72110968"/>
    <w:rsid w:val="722C6DDA"/>
    <w:rsid w:val="723F4D5F"/>
    <w:rsid w:val="725D6F93"/>
    <w:rsid w:val="727A3D86"/>
    <w:rsid w:val="727B4E14"/>
    <w:rsid w:val="728269FA"/>
    <w:rsid w:val="72831C43"/>
    <w:rsid w:val="7289422C"/>
    <w:rsid w:val="729737EE"/>
    <w:rsid w:val="72B0266E"/>
    <w:rsid w:val="72D3257B"/>
    <w:rsid w:val="72E66F89"/>
    <w:rsid w:val="72E70F53"/>
    <w:rsid w:val="73104006"/>
    <w:rsid w:val="73125FD0"/>
    <w:rsid w:val="733C48D9"/>
    <w:rsid w:val="735E2784"/>
    <w:rsid w:val="73697BBA"/>
    <w:rsid w:val="73B07597"/>
    <w:rsid w:val="746565D3"/>
    <w:rsid w:val="747800B5"/>
    <w:rsid w:val="74B84955"/>
    <w:rsid w:val="750556C0"/>
    <w:rsid w:val="753C5586"/>
    <w:rsid w:val="75714754"/>
    <w:rsid w:val="75727F48"/>
    <w:rsid w:val="75EA3234"/>
    <w:rsid w:val="765441C3"/>
    <w:rsid w:val="76592168"/>
    <w:rsid w:val="766528BB"/>
    <w:rsid w:val="767C28A4"/>
    <w:rsid w:val="76A96C4B"/>
    <w:rsid w:val="76CA4E14"/>
    <w:rsid w:val="76DD4B47"/>
    <w:rsid w:val="771C566F"/>
    <w:rsid w:val="772154A6"/>
    <w:rsid w:val="772B1974"/>
    <w:rsid w:val="776E39F1"/>
    <w:rsid w:val="777059BB"/>
    <w:rsid w:val="77DA61DD"/>
    <w:rsid w:val="780313D3"/>
    <w:rsid w:val="78232A2D"/>
    <w:rsid w:val="7876017C"/>
    <w:rsid w:val="78761255"/>
    <w:rsid w:val="78C0202A"/>
    <w:rsid w:val="78D633C4"/>
    <w:rsid w:val="791F31F5"/>
    <w:rsid w:val="791F51CF"/>
    <w:rsid w:val="79396614"/>
    <w:rsid w:val="79404F19"/>
    <w:rsid w:val="79507852"/>
    <w:rsid w:val="79554E68"/>
    <w:rsid w:val="79586707"/>
    <w:rsid w:val="796402FD"/>
    <w:rsid w:val="7973709D"/>
    <w:rsid w:val="797C0647"/>
    <w:rsid w:val="79870D9A"/>
    <w:rsid w:val="799004E1"/>
    <w:rsid w:val="79A217C6"/>
    <w:rsid w:val="79BD4007"/>
    <w:rsid w:val="79BD656A"/>
    <w:rsid w:val="79C142AC"/>
    <w:rsid w:val="79CD0EA3"/>
    <w:rsid w:val="79DC2E94"/>
    <w:rsid w:val="7A4153ED"/>
    <w:rsid w:val="7A5B1156"/>
    <w:rsid w:val="7A5F5873"/>
    <w:rsid w:val="7A6A04A0"/>
    <w:rsid w:val="7A7A0C34"/>
    <w:rsid w:val="7A8F3624"/>
    <w:rsid w:val="7AAA4D40"/>
    <w:rsid w:val="7AB00BA7"/>
    <w:rsid w:val="7AB12572"/>
    <w:rsid w:val="7AB20098"/>
    <w:rsid w:val="7ABF063F"/>
    <w:rsid w:val="7AEE7323"/>
    <w:rsid w:val="7AF2228E"/>
    <w:rsid w:val="7AFF41CC"/>
    <w:rsid w:val="7B0C59FB"/>
    <w:rsid w:val="7B191EC6"/>
    <w:rsid w:val="7B476A33"/>
    <w:rsid w:val="7B4D1EF3"/>
    <w:rsid w:val="7B560A24"/>
    <w:rsid w:val="7B5829EE"/>
    <w:rsid w:val="7B5D6256"/>
    <w:rsid w:val="7B765267"/>
    <w:rsid w:val="7B9D6653"/>
    <w:rsid w:val="7BAB4A6E"/>
    <w:rsid w:val="7BBF0CBF"/>
    <w:rsid w:val="7BDF310F"/>
    <w:rsid w:val="7BE20509"/>
    <w:rsid w:val="7BE81FC4"/>
    <w:rsid w:val="7C121A0E"/>
    <w:rsid w:val="7C29213F"/>
    <w:rsid w:val="7C3B603B"/>
    <w:rsid w:val="7C4A67DB"/>
    <w:rsid w:val="7C7C095E"/>
    <w:rsid w:val="7C8D4919"/>
    <w:rsid w:val="7C8F243F"/>
    <w:rsid w:val="7C910E4E"/>
    <w:rsid w:val="7CA13F21"/>
    <w:rsid w:val="7CAB4D9F"/>
    <w:rsid w:val="7CE86A64"/>
    <w:rsid w:val="7CF017AE"/>
    <w:rsid w:val="7D1B0177"/>
    <w:rsid w:val="7D67262D"/>
    <w:rsid w:val="7D755AD9"/>
    <w:rsid w:val="7D7A4E9D"/>
    <w:rsid w:val="7DA939D5"/>
    <w:rsid w:val="7DBD122E"/>
    <w:rsid w:val="7DBF0914"/>
    <w:rsid w:val="7DE164CA"/>
    <w:rsid w:val="7E1352F2"/>
    <w:rsid w:val="7E20039A"/>
    <w:rsid w:val="7E2B263C"/>
    <w:rsid w:val="7E7538B7"/>
    <w:rsid w:val="7E76423F"/>
    <w:rsid w:val="7ECA3C03"/>
    <w:rsid w:val="7EEA6053"/>
    <w:rsid w:val="7F1430D0"/>
    <w:rsid w:val="7F376DBE"/>
    <w:rsid w:val="7F460599"/>
    <w:rsid w:val="7FCB7C32"/>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0"/>
      <w:szCs w:val="24"/>
      <w:lang w:val="en-US" w:eastAsia="zh-CN" w:bidi="ar-SA"/>
    </w:rPr>
  </w:style>
  <w:style w:type="paragraph" w:styleId="3">
    <w:name w:val="heading 1"/>
    <w:basedOn w:val="1"/>
    <w:next w:val="1"/>
    <w:qFormat/>
    <w:uiPriority w:val="9"/>
    <w:pPr>
      <w:keepNext/>
      <w:keepLines/>
      <w:spacing w:line="560" w:lineRule="exact"/>
      <w:outlineLvl w:val="0"/>
    </w:pPr>
    <w:rPr>
      <w:rFonts w:ascii="Times New Roman" w:hAnsi="Times New Roman" w:eastAsia="黑体"/>
      <w:b/>
      <w:kern w:val="44"/>
      <w:sz w:val="32"/>
    </w:rPr>
  </w:style>
  <w:style w:type="paragraph" w:styleId="4">
    <w:name w:val="heading 2"/>
    <w:basedOn w:val="1"/>
    <w:next w:val="1"/>
    <w:unhideWhenUsed/>
    <w:qFormat/>
    <w:uiPriority w:val="9"/>
    <w:pPr>
      <w:keepNext/>
      <w:keepLines/>
      <w:spacing w:line="560" w:lineRule="exact"/>
      <w:outlineLvl w:val="1"/>
    </w:pPr>
    <w:rPr>
      <w:rFonts w:ascii="Arial" w:hAnsi="Arial" w:eastAsia="楷体"/>
      <w:b/>
      <w:sz w:val="32"/>
    </w:rPr>
  </w:style>
  <w:style w:type="paragraph" w:styleId="5">
    <w:name w:val="heading 3"/>
    <w:basedOn w:val="1"/>
    <w:next w:val="1"/>
    <w:unhideWhenUsed/>
    <w:qFormat/>
    <w:uiPriority w:val="9"/>
    <w:pPr>
      <w:keepNext/>
      <w:keepLines/>
      <w:spacing w:before="260" w:beforeLines="0" w:beforeAutospacing="0" w:after="260" w:afterLines="0" w:afterAutospacing="0" w:line="560" w:lineRule="exact"/>
      <w:outlineLvl w:val="2"/>
    </w:pPr>
    <w:rPr>
      <w:rFonts w:ascii="Times New Roman" w:hAnsi="Times New Roman"/>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ind w:firstLine="567"/>
      <w:textAlignment w:val="baseline"/>
    </w:pPr>
    <w:rPr>
      <w:rFonts w:ascii="方正仿宋_GB2312"/>
      <w:sz w:val="28"/>
    </w:rPr>
  </w:style>
  <w:style w:type="paragraph" w:styleId="6">
    <w:name w:val="annotation text"/>
    <w:basedOn w:val="1"/>
    <w:semiHidden/>
    <w:unhideWhenUsed/>
    <w:qFormat/>
    <w:uiPriority w:val="99"/>
    <w:pPr>
      <w:jc w:val="left"/>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Revision"/>
    <w:hidden/>
    <w:semiHidden/>
    <w:qFormat/>
    <w:uiPriority w:val="99"/>
    <w:rPr>
      <w:rFonts w:ascii="Times New Roman" w:hAnsi="Times New Roman" w:eastAsia="方正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62F84-2B14-4C96-9C37-4735C0366DD7}">
  <ds:schemaRefs/>
</ds:datastoreItem>
</file>

<file path=docProps/app.xml><?xml version="1.0" encoding="utf-8"?>
<Properties xmlns="http://schemas.openxmlformats.org/officeDocument/2006/extended-properties" xmlns:vt="http://schemas.openxmlformats.org/officeDocument/2006/docPropsVTypes">
  <Template>Normal</Template>
  <Pages>42</Pages>
  <Words>21055</Words>
  <Characters>22848</Characters>
  <Lines>184</Lines>
  <Paragraphs>52</Paragraphs>
  <TotalTime>4</TotalTime>
  <ScaleCrop>false</ScaleCrop>
  <LinksUpToDate>false</LinksUpToDate>
  <CharactersWithSpaces>22883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2021-03-31T07:47:00Z</dcterms:created>
  <dc:creator>hn</dc:creator>
  <cp:lastModifiedBy>～宽宽的媛～</cp:lastModifiedBy>
  <cp:lastPrinted>2022-10-26T09:42:00Z</cp:lastPrinted>
  <dcterms:modified xsi:type="dcterms:W3CDTF">2023-10-23T04:03:33Z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826205AECEB24DD7AB213D41FF92F07D</vt:lpwstr>
  </property>
</Properties>
</file>