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bookmarkStart w:id="0" w:name="_GoBack"/>
      <w:r>
        <w:rPr>
          <w:rFonts w:hint="eastAsia" w:ascii="仿宋_GB2312"/>
          <w:bCs/>
          <w:sz w:val="32"/>
          <w:szCs w:val="32"/>
          <w:lang w:eastAsia="zh-CN"/>
        </w:rPr>
        <w:t>渗滤液处理费（500万元）</w:t>
      </w:r>
      <w:bookmarkEnd w:id="0"/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渗滤液处理费项目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万元，资金到位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截止2021年12月31日已执行完。该资金用于我单位完成2021年前渗滤液欠款支付工作、完成渗滤液处理工作。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平顶山市垃圾处理场并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全年预算数500万元，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1、数量指标：指标1:渗滤液处理量，年度指标值≥39600吨，实际完成值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39600吨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2、质量指标：指标1：渗滤液处理达标率，年度指标值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3、时效指标：指标1：渗滤液处理及时性，年度指标值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4、成本指标：指标1：渗滤液处理费成本需求，年度指标值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500万元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实际完成值500万元；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6、社会效益指标：指标1：渗滤液处置对环境保护的促进作用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指标1：环保持续影响率，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、服务对象满意度指标：指标1:众对渗滤液处理满意度，年度指标值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，已完成500万元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渗滤液处理费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A2E6D07"/>
    <w:rsid w:val="0E7B4B63"/>
    <w:rsid w:val="14AA2EF2"/>
    <w:rsid w:val="1556733B"/>
    <w:rsid w:val="19E40780"/>
    <w:rsid w:val="1A3C6C4F"/>
    <w:rsid w:val="1D8048F0"/>
    <w:rsid w:val="1F43051E"/>
    <w:rsid w:val="219D6BEB"/>
    <w:rsid w:val="27211DF4"/>
    <w:rsid w:val="2C2935DB"/>
    <w:rsid w:val="332B6989"/>
    <w:rsid w:val="3DA65CC3"/>
    <w:rsid w:val="4A3809DD"/>
    <w:rsid w:val="4BA014AA"/>
    <w:rsid w:val="51971756"/>
    <w:rsid w:val="547F280E"/>
    <w:rsid w:val="59AE645A"/>
    <w:rsid w:val="619B7937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884</Words>
  <Characters>961</Characters>
  <Lines>3</Lines>
  <Paragraphs>1</Paragraphs>
  <TotalTime>1</TotalTime>
  <ScaleCrop>false</ScaleCrop>
  <LinksUpToDate>false</LinksUpToDate>
  <CharactersWithSpaces>1027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2022-04-22T08:17:32Z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C2484BD813B4445380AAB33EBEB46B26</vt:lpwstr>
  </property>
</Properties>
</file>